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42" w:rsidRDefault="00C8524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C85242" w:rsidRDefault="00C85242">
      <w:pPr>
        <w:pStyle w:val="Title-Major"/>
        <w:ind w:left="0"/>
        <w:jc w:val="center"/>
        <w:rPr>
          <w:b/>
        </w:rPr>
      </w:pPr>
    </w:p>
    <w:p w:rsidR="00C85242" w:rsidRPr="006A1135" w:rsidRDefault="00296D20">
      <w:pPr>
        <w:pStyle w:val="Title-Major"/>
        <w:ind w:left="0"/>
        <w:jc w:val="center"/>
        <w:rPr>
          <w:b/>
        </w:rPr>
      </w:pPr>
      <w:r>
        <w:rPr>
          <w:b/>
        </w:rPr>
        <w:t>C2M.CCB v</w:t>
      </w:r>
      <w:r w:rsidR="00AD2B19" w:rsidRPr="006A1135">
        <w:rPr>
          <w:b/>
        </w:rPr>
        <w:t>2.</w:t>
      </w:r>
      <w:r>
        <w:rPr>
          <w:b/>
        </w:rPr>
        <w:t>6</w:t>
      </w:r>
    </w:p>
    <w:p w:rsidR="00C85242" w:rsidRPr="006A1135" w:rsidRDefault="00C85242">
      <w:pPr>
        <w:pStyle w:val="BodyText"/>
        <w:jc w:val="center"/>
      </w:pPr>
    </w:p>
    <w:p w:rsidR="00C85242" w:rsidRPr="006A1135" w:rsidRDefault="00C85242">
      <w:pPr>
        <w:jc w:val="center"/>
        <w:rPr>
          <w:b/>
          <w:sz w:val="44"/>
          <w:szCs w:val="44"/>
        </w:rPr>
      </w:pPr>
      <w:r w:rsidRPr="006A1135">
        <w:rPr>
          <w:b/>
          <w:sz w:val="44"/>
          <w:szCs w:val="44"/>
        </w:rPr>
        <w:t>4.2.1.7</w:t>
      </w:r>
      <w:bookmarkStart w:id="7" w:name="OLE_LINK8"/>
      <w:bookmarkStart w:id="8" w:name="OLE_LINK9"/>
      <w:r w:rsidRPr="006A1135">
        <w:rPr>
          <w:b/>
          <w:sz w:val="44"/>
          <w:szCs w:val="44"/>
        </w:rPr>
        <w:t>Apply Miscellaneous Charges</w:t>
      </w:r>
      <w:bookmarkEnd w:id="7"/>
      <w:bookmarkEnd w:id="8"/>
    </w:p>
    <w:p w:rsidR="00C85242" w:rsidRPr="006A1135" w:rsidRDefault="00C85242"/>
    <w:p w:rsidR="00C85242" w:rsidRPr="006A1135" w:rsidRDefault="00C85242"/>
    <w:p w:rsidR="00C85242" w:rsidRPr="006A1135" w:rsidRDefault="00C85242"/>
    <w:p w:rsidR="00B44796" w:rsidRPr="006A1135" w:rsidRDefault="00B44796" w:rsidP="00B44796">
      <w:pPr>
        <w:pStyle w:val="BodyText"/>
        <w:ind w:left="0"/>
        <w:rPr>
          <w:b/>
          <w:sz w:val="44"/>
          <w:szCs w:val="44"/>
        </w:rPr>
      </w:pPr>
    </w:p>
    <w:p w:rsidR="00B44796" w:rsidRPr="006A1135" w:rsidRDefault="00B44796" w:rsidP="00B44796">
      <w:pPr>
        <w:pStyle w:val="BodyText"/>
        <w:ind w:left="0"/>
      </w:pPr>
    </w:p>
    <w:p w:rsidR="00C85242" w:rsidRPr="006A1135" w:rsidRDefault="00C85242">
      <w:pPr>
        <w:pStyle w:val="BodyText"/>
      </w:pPr>
    </w:p>
    <w:p w:rsidR="00C85242" w:rsidRPr="006A1135" w:rsidRDefault="00C85242">
      <w:pPr>
        <w:pStyle w:val="BodyText"/>
        <w:tabs>
          <w:tab w:val="left" w:pos="4320"/>
        </w:tabs>
        <w:spacing w:after="0"/>
      </w:pPr>
      <w:r w:rsidRPr="006A1135">
        <w:t xml:space="preserve"> </w:t>
      </w:r>
    </w:p>
    <w:p w:rsidR="00C85242" w:rsidRPr="006A1135" w:rsidRDefault="00C85242">
      <w:pPr>
        <w:pStyle w:val="BodyText"/>
        <w:tabs>
          <w:tab w:val="left" w:pos="4320"/>
        </w:tabs>
        <w:spacing w:after="0"/>
      </w:pPr>
      <w:r w:rsidRPr="006A1135">
        <w:t>Creation Date:</w:t>
      </w:r>
      <w:r w:rsidRPr="006A1135">
        <w:tab/>
        <w:t xml:space="preserve">October 6, </w:t>
      </w:r>
      <w:r w:rsidR="00EA792A" w:rsidRPr="006A1135">
        <w:t>2009</w:t>
      </w:r>
    </w:p>
    <w:p w:rsidR="00C85242" w:rsidRPr="006A1135" w:rsidRDefault="004679F8">
      <w:pPr>
        <w:pStyle w:val="BodyText"/>
        <w:tabs>
          <w:tab w:val="left" w:pos="4320"/>
        </w:tabs>
        <w:spacing w:after="0"/>
      </w:pPr>
      <w:r w:rsidRPr="006A1135">
        <w:t>Last Updated:</w:t>
      </w:r>
      <w:r w:rsidRPr="006A1135">
        <w:tab/>
      </w:r>
      <w:r w:rsidR="00D47FBA">
        <w:t>October 23, 2017</w:t>
      </w:r>
    </w:p>
    <w:p w:rsidR="00C85242" w:rsidRPr="006A1135" w:rsidRDefault="00C85242">
      <w:pPr>
        <w:pStyle w:val="Note"/>
        <w:numPr>
          <w:ilvl w:val="0"/>
          <w:numId w:val="29"/>
        </w:numPr>
      </w:pPr>
      <w:r w:rsidRPr="006A1135">
        <w:rPr>
          <w:b/>
        </w:rPr>
        <w:t>Title, Subject, Last Updated Date, Reference Number</w:t>
      </w:r>
      <w:r w:rsidRPr="006A1135">
        <w:t xml:space="preserve">, </w:t>
      </w:r>
      <w:r w:rsidRPr="006A1135">
        <w:rPr>
          <w:b/>
        </w:rPr>
        <w:t>and</w:t>
      </w:r>
      <w:r w:rsidRPr="006A1135">
        <w:t xml:space="preserve"> </w:t>
      </w:r>
      <w:r w:rsidRPr="006A1135">
        <w:rPr>
          <w:b/>
        </w:rPr>
        <w:t>Version</w:t>
      </w:r>
      <w:r w:rsidRPr="006A1135">
        <w:t xml:space="preserve"> are marked by a Word Bookmark so that they can be easily reproduced in the header and footer of documents.  When you change any of these values, be careful not to accidentally delete the bookmark.  </w:t>
      </w:r>
      <w:r w:rsidRPr="006A1135">
        <w:rPr>
          <w:b/>
        </w:rPr>
        <w:t>You can make bookmarks visible by selecting Tools-&gt;Options…View and checking the Bookmarks option in the Show region.</w:t>
      </w:r>
    </w:p>
    <w:p w:rsidR="00C85242" w:rsidRPr="006A1135" w:rsidRDefault="00C85242">
      <w:pPr>
        <w:pStyle w:val="BodyText"/>
        <w:tabs>
          <w:tab w:val="left" w:pos="4320"/>
        </w:tabs>
        <w:spacing w:after="0"/>
      </w:pPr>
    </w:p>
    <w:p w:rsidR="00C85242" w:rsidRDefault="00C85242">
      <w:pPr>
        <w:pStyle w:val="Note"/>
        <w:numPr>
          <w:ilvl w:val="0"/>
          <w:numId w:val="30"/>
        </w:numPr>
      </w:pPr>
      <w:r>
        <w:t>To add additional approval lines, press [Tab] from the last cell in the table above.</w:t>
      </w: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tabs>
          <w:tab w:val="left" w:pos="2430"/>
          <w:tab w:val="left" w:pos="2520"/>
        </w:tabs>
        <w:autoSpaceDE w:val="0"/>
        <w:autoSpaceDN w:val="0"/>
        <w:jc w:val="center"/>
        <w:rPr>
          <w:rFonts w:ascii="Arial" w:hAnsi="Arial" w:cs="Arial"/>
          <w:b/>
          <w:bCs/>
          <w:sz w:val="40"/>
          <w:szCs w:val="40"/>
        </w:rPr>
      </w:pPr>
    </w:p>
    <w:p w:rsidR="00C85242" w:rsidRDefault="0056099B">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7D168C">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C85242">
          <w:t xml:space="preserve"> </w:t>
        </w:r>
      </w:fldSimple>
      <w:r w:rsidR="00C85242">
        <w:tab/>
      </w: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jc w:val="center"/>
        <w:rPr>
          <w:rFonts w:ascii="Arial" w:hAnsi="Arial" w:cs="Arial"/>
          <w:b/>
          <w:bCs/>
          <w:sz w:val="40"/>
          <w:szCs w:val="40"/>
        </w:rPr>
      </w:pPr>
    </w:p>
    <w:p w:rsidR="00C85242" w:rsidRDefault="00C8524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296D20">
        <w:rPr>
          <w:rFonts w:ascii="Arial" w:hAnsi="Arial" w:cs="Arial"/>
          <w:b/>
          <w:bCs/>
          <w:sz w:val="19"/>
          <w:szCs w:val="19"/>
          <w:lang w:eastAsia="en-US"/>
        </w:rPr>
        <w:t>2017</w:t>
      </w:r>
      <w:r>
        <w:rPr>
          <w:rFonts w:ascii="Arial" w:hAnsi="Arial" w:cs="Arial"/>
          <w:b/>
          <w:bCs/>
          <w:sz w:val="19"/>
          <w:szCs w:val="19"/>
          <w:lang w:eastAsia="en-US"/>
        </w:rPr>
        <w:t>, Oracle. All rights reserved.</w:t>
      </w:r>
    </w:p>
    <w:p w:rsidR="00C85242" w:rsidRDefault="00C8524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C85242" w:rsidRDefault="00C8524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C85242" w:rsidRDefault="00C8524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C85242" w:rsidRDefault="00C8524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C85242" w:rsidRDefault="00C85242">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C85242" w:rsidRDefault="00C85242">
      <w:pPr>
        <w:autoSpaceDE w:val="0"/>
        <w:autoSpaceDN w:val="0"/>
        <w:jc w:val="center"/>
        <w:rPr>
          <w:rFonts w:ascii="Arial" w:hAnsi="Arial" w:cs="Arial"/>
          <w:b/>
          <w:bCs/>
          <w:sz w:val="40"/>
          <w:szCs w:val="40"/>
        </w:rPr>
      </w:pPr>
    </w:p>
    <w:p w:rsidR="00C85242" w:rsidRDefault="00C8524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C85242" w:rsidRDefault="00C85242">
      <w:pPr>
        <w:pStyle w:val="TOCHeading1"/>
        <w:rPr>
          <w:rFonts w:ascii="Times New Roman" w:hAnsi="Times New Roman"/>
        </w:rPr>
      </w:pPr>
      <w:r>
        <w:lastRenderedPageBreak/>
        <w:t>Contents</w:t>
      </w:r>
    </w:p>
    <w:p w:rsidR="004679F8" w:rsidRDefault="001073E1" w:rsidP="004679F8">
      <w:pPr>
        <w:pStyle w:val="TOC2"/>
        <w:tabs>
          <w:tab w:val="right" w:leader="dot" w:pos="13310"/>
        </w:tabs>
        <w:ind w:left="2520"/>
        <w:rPr>
          <w:smallCaps w:val="0"/>
          <w:noProof/>
          <w:sz w:val="22"/>
          <w:szCs w:val="22"/>
          <w:lang w:eastAsia="en-US"/>
        </w:rPr>
      </w:pPr>
      <w:r>
        <w:fldChar w:fldCharType="begin"/>
      </w:r>
      <w:r w:rsidR="00C85242">
        <w:instrText xml:space="preserve"> TOC \o "2-3" </w:instrText>
      </w:r>
      <w:r>
        <w:fldChar w:fldCharType="separate"/>
      </w:r>
      <w:r w:rsidR="004679F8">
        <w:rPr>
          <w:noProof/>
        </w:rPr>
        <w:t>Brief Description</w:t>
      </w:r>
      <w:r w:rsidR="004679F8">
        <w:rPr>
          <w:noProof/>
        </w:rPr>
        <w:tab/>
      </w:r>
      <w:r>
        <w:rPr>
          <w:noProof/>
        </w:rPr>
        <w:fldChar w:fldCharType="begin"/>
      </w:r>
      <w:r w:rsidR="004679F8">
        <w:rPr>
          <w:noProof/>
        </w:rPr>
        <w:instrText xml:space="preserve"> PAGEREF _Toc285012281 \h </w:instrText>
      </w:r>
      <w:r>
        <w:rPr>
          <w:noProof/>
        </w:rPr>
      </w:r>
      <w:r>
        <w:rPr>
          <w:noProof/>
        </w:rPr>
        <w:fldChar w:fldCharType="separate"/>
      </w:r>
      <w:r w:rsidR="004679F8">
        <w:rPr>
          <w:noProof/>
        </w:rPr>
        <w:t>4</w:t>
      </w:r>
      <w:r>
        <w:rPr>
          <w:noProof/>
        </w:rPr>
        <w:fldChar w:fldCharType="end"/>
      </w:r>
    </w:p>
    <w:p w:rsidR="004679F8" w:rsidRDefault="004679F8" w:rsidP="004679F8">
      <w:pPr>
        <w:pStyle w:val="TOC2"/>
        <w:tabs>
          <w:tab w:val="right" w:leader="dot" w:pos="13310"/>
        </w:tabs>
        <w:ind w:left="2520"/>
        <w:rPr>
          <w:smallCaps w:val="0"/>
          <w:noProof/>
          <w:sz w:val="22"/>
          <w:szCs w:val="22"/>
          <w:lang w:eastAsia="en-US"/>
        </w:rPr>
      </w:pPr>
      <w:r>
        <w:rPr>
          <w:noProof/>
        </w:rPr>
        <w:t>Business Process Model</w:t>
      </w:r>
      <w:r>
        <w:rPr>
          <w:noProof/>
        </w:rPr>
        <w:tab/>
      </w:r>
      <w:r w:rsidR="001073E1">
        <w:rPr>
          <w:noProof/>
        </w:rPr>
        <w:fldChar w:fldCharType="begin"/>
      </w:r>
      <w:r>
        <w:rPr>
          <w:noProof/>
        </w:rPr>
        <w:instrText xml:space="preserve"> PAGEREF _Toc285012282 \h </w:instrText>
      </w:r>
      <w:r w:rsidR="001073E1">
        <w:rPr>
          <w:noProof/>
        </w:rPr>
      </w:r>
      <w:r w:rsidR="001073E1">
        <w:rPr>
          <w:noProof/>
        </w:rPr>
        <w:fldChar w:fldCharType="separate"/>
      </w:r>
      <w:r>
        <w:rPr>
          <w:noProof/>
        </w:rPr>
        <w:t>5</w:t>
      </w:r>
      <w:r w:rsidR="001073E1">
        <w:rPr>
          <w:noProof/>
        </w:rPr>
        <w:fldChar w:fldCharType="end"/>
      </w:r>
    </w:p>
    <w:p w:rsidR="004679F8" w:rsidRDefault="004679F8" w:rsidP="004679F8">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1073E1">
        <w:rPr>
          <w:noProof/>
        </w:rPr>
        <w:fldChar w:fldCharType="begin"/>
      </w:r>
      <w:r>
        <w:rPr>
          <w:noProof/>
        </w:rPr>
        <w:instrText xml:space="preserve"> PAGEREF _Toc285012283 \h </w:instrText>
      </w:r>
      <w:r w:rsidR="001073E1">
        <w:rPr>
          <w:noProof/>
        </w:rPr>
      </w:r>
      <w:r w:rsidR="001073E1">
        <w:rPr>
          <w:noProof/>
        </w:rPr>
        <w:fldChar w:fldCharType="separate"/>
      </w:r>
      <w:r>
        <w:rPr>
          <w:noProof/>
        </w:rPr>
        <w:t>6</w:t>
      </w:r>
      <w:r w:rsidR="001073E1">
        <w:rPr>
          <w:noProof/>
        </w:rPr>
        <w:fldChar w:fldCharType="end"/>
      </w:r>
    </w:p>
    <w:p w:rsidR="004679F8" w:rsidRDefault="004679F8" w:rsidP="004679F8">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1073E1">
        <w:rPr>
          <w:noProof/>
        </w:rPr>
        <w:fldChar w:fldCharType="begin"/>
      </w:r>
      <w:r>
        <w:rPr>
          <w:noProof/>
        </w:rPr>
        <w:instrText xml:space="preserve"> PAGEREF _Toc285012284 \h </w:instrText>
      </w:r>
      <w:r w:rsidR="001073E1">
        <w:rPr>
          <w:noProof/>
        </w:rPr>
      </w:r>
      <w:r w:rsidR="001073E1">
        <w:rPr>
          <w:noProof/>
        </w:rPr>
        <w:fldChar w:fldCharType="separate"/>
      </w:r>
      <w:r>
        <w:rPr>
          <w:noProof/>
        </w:rPr>
        <w:t>9</w:t>
      </w:r>
      <w:r w:rsidR="001073E1">
        <w:rPr>
          <w:noProof/>
        </w:rPr>
        <w:fldChar w:fldCharType="end"/>
      </w:r>
    </w:p>
    <w:p w:rsidR="004679F8" w:rsidRDefault="004679F8" w:rsidP="004679F8">
      <w:pPr>
        <w:pStyle w:val="TOC2"/>
        <w:tabs>
          <w:tab w:val="right" w:leader="dot" w:pos="13310"/>
        </w:tabs>
        <w:ind w:left="2520"/>
        <w:rPr>
          <w:smallCaps w:val="0"/>
          <w:noProof/>
          <w:sz w:val="22"/>
          <w:szCs w:val="22"/>
          <w:lang w:eastAsia="en-US"/>
        </w:rPr>
      </w:pPr>
      <w:r>
        <w:rPr>
          <w:noProof/>
        </w:rPr>
        <w:t>Document Control</w:t>
      </w:r>
      <w:r>
        <w:rPr>
          <w:noProof/>
        </w:rPr>
        <w:tab/>
      </w:r>
      <w:r w:rsidR="001073E1">
        <w:rPr>
          <w:noProof/>
        </w:rPr>
        <w:fldChar w:fldCharType="begin"/>
      </w:r>
      <w:r>
        <w:rPr>
          <w:noProof/>
        </w:rPr>
        <w:instrText xml:space="preserve"> PAGEREF _Toc285012285 \h </w:instrText>
      </w:r>
      <w:r w:rsidR="001073E1">
        <w:rPr>
          <w:noProof/>
        </w:rPr>
      </w:r>
      <w:r w:rsidR="001073E1">
        <w:rPr>
          <w:noProof/>
        </w:rPr>
        <w:fldChar w:fldCharType="separate"/>
      </w:r>
      <w:r>
        <w:rPr>
          <w:noProof/>
        </w:rPr>
        <w:t>10</w:t>
      </w:r>
      <w:r w:rsidR="001073E1">
        <w:rPr>
          <w:noProof/>
        </w:rPr>
        <w:fldChar w:fldCharType="end"/>
      </w:r>
    </w:p>
    <w:p w:rsidR="004679F8" w:rsidRDefault="004679F8" w:rsidP="004679F8">
      <w:pPr>
        <w:pStyle w:val="TOC2"/>
        <w:tabs>
          <w:tab w:val="right" w:leader="dot" w:pos="13310"/>
        </w:tabs>
        <w:ind w:left="2520"/>
        <w:rPr>
          <w:smallCaps w:val="0"/>
          <w:noProof/>
          <w:sz w:val="22"/>
          <w:szCs w:val="22"/>
          <w:lang w:eastAsia="en-US"/>
        </w:rPr>
      </w:pPr>
      <w:r>
        <w:rPr>
          <w:noProof/>
        </w:rPr>
        <w:t>Attachments:</w:t>
      </w:r>
      <w:r>
        <w:rPr>
          <w:noProof/>
        </w:rPr>
        <w:tab/>
      </w:r>
      <w:r w:rsidR="001073E1">
        <w:rPr>
          <w:noProof/>
        </w:rPr>
        <w:fldChar w:fldCharType="begin"/>
      </w:r>
      <w:r>
        <w:rPr>
          <w:noProof/>
        </w:rPr>
        <w:instrText xml:space="preserve"> PAGEREF _Toc285012286 \h </w:instrText>
      </w:r>
      <w:r w:rsidR="001073E1">
        <w:rPr>
          <w:noProof/>
        </w:rPr>
      </w:r>
      <w:r w:rsidR="001073E1">
        <w:rPr>
          <w:noProof/>
        </w:rPr>
        <w:fldChar w:fldCharType="separate"/>
      </w:r>
      <w:r>
        <w:rPr>
          <w:noProof/>
        </w:rPr>
        <w:t>11</w:t>
      </w:r>
      <w:r w:rsidR="001073E1">
        <w:rPr>
          <w:noProof/>
        </w:rPr>
        <w:fldChar w:fldCharType="end"/>
      </w:r>
    </w:p>
    <w:p w:rsidR="004679F8" w:rsidRDefault="004679F8" w:rsidP="004679F8">
      <w:pPr>
        <w:pStyle w:val="TOC3"/>
        <w:tabs>
          <w:tab w:val="right" w:leader="dot" w:pos="13310"/>
        </w:tabs>
        <w:ind w:left="2700"/>
        <w:rPr>
          <w:i w:val="0"/>
          <w:iCs w:val="0"/>
          <w:noProof/>
          <w:sz w:val="22"/>
          <w:szCs w:val="22"/>
          <w:lang w:eastAsia="en-US"/>
        </w:rPr>
      </w:pPr>
      <w:r>
        <w:rPr>
          <w:noProof/>
        </w:rPr>
        <w:t>Billable Charge Page</w:t>
      </w:r>
      <w:r>
        <w:rPr>
          <w:noProof/>
        </w:rPr>
        <w:tab/>
      </w:r>
      <w:r w:rsidR="001073E1">
        <w:rPr>
          <w:noProof/>
        </w:rPr>
        <w:fldChar w:fldCharType="begin"/>
      </w:r>
      <w:r>
        <w:rPr>
          <w:noProof/>
        </w:rPr>
        <w:instrText xml:space="preserve"> PAGEREF _Toc285012287 \h </w:instrText>
      </w:r>
      <w:r w:rsidR="001073E1">
        <w:rPr>
          <w:noProof/>
        </w:rPr>
      </w:r>
      <w:r w:rsidR="001073E1">
        <w:rPr>
          <w:noProof/>
        </w:rPr>
        <w:fldChar w:fldCharType="separate"/>
      </w:r>
      <w:r>
        <w:rPr>
          <w:noProof/>
        </w:rPr>
        <w:t>11</w:t>
      </w:r>
      <w:r w:rsidR="001073E1">
        <w:rPr>
          <w:noProof/>
        </w:rPr>
        <w:fldChar w:fldCharType="end"/>
      </w:r>
    </w:p>
    <w:p w:rsidR="00C85242" w:rsidRDefault="001073E1" w:rsidP="004679F8">
      <w:pPr>
        <w:tabs>
          <w:tab w:val="right" w:leader="dot" w:pos="12240"/>
        </w:tabs>
        <w:ind w:left="2520"/>
      </w:pPr>
      <w:r>
        <w:fldChar w:fldCharType="end"/>
      </w:r>
    </w:p>
    <w:p w:rsidR="00C85242" w:rsidRDefault="00C85242">
      <w:pPr>
        <w:pStyle w:val="Heading2"/>
        <w:pBdr>
          <w:top w:val="single" w:sz="48" w:space="6" w:color="auto"/>
        </w:pBdr>
      </w:pPr>
      <w:bookmarkStart w:id="9" w:name="_Toc274812526"/>
      <w:bookmarkStart w:id="10" w:name="_Toc285012281"/>
      <w:r>
        <w:lastRenderedPageBreak/>
        <w:t>Brief Description</w:t>
      </w:r>
      <w:bookmarkEnd w:id="1"/>
      <w:bookmarkEnd w:id="2"/>
      <w:bookmarkEnd w:id="3"/>
      <w:bookmarkEnd w:id="4"/>
      <w:bookmarkEnd w:id="5"/>
      <w:bookmarkEnd w:id="6"/>
      <w:bookmarkEnd w:id="9"/>
      <w:bookmarkEnd w:id="10"/>
    </w:p>
    <w:p w:rsidR="00C85242" w:rsidRDefault="00C85242">
      <w:pPr>
        <w:rPr>
          <w:b/>
        </w:rPr>
      </w:pPr>
      <w:r>
        <w:rPr>
          <w:b/>
        </w:rPr>
        <w:t xml:space="preserve">Business Process:  </w:t>
      </w:r>
      <w:r w:rsidR="003E2BD7">
        <w:rPr>
          <w:b/>
        </w:rPr>
        <w:tab/>
      </w:r>
      <w:r>
        <w:rPr>
          <w:b/>
        </w:rPr>
        <w:t xml:space="preserve"> 4.2.1.7 </w:t>
      </w:r>
      <w:r w:rsidR="00296D20">
        <w:rPr>
          <w:b/>
        </w:rPr>
        <w:t>C2M.CCB</w:t>
      </w:r>
      <w:r w:rsidR="00B537A7">
        <w:rPr>
          <w:b/>
        </w:rPr>
        <w:t>.</w:t>
      </w:r>
      <w:r>
        <w:rPr>
          <w:b/>
        </w:rPr>
        <w:t xml:space="preserve">Apply Miscellaneous Charges                  </w:t>
      </w:r>
    </w:p>
    <w:p w:rsidR="00C85242" w:rsidRDefault="00C85242">
      <w:pPr>
        <w:rPr>
          <w:b/>
        </w:rPr>
      </w:pPr>
      <w:r>
        <w:rPr>
          <w:b/>
        </w:rPr>
        <w:t xml:space="preserve">Process Type:          </w:t>
      </w:r>
      <w:r w:rsidR="003E2BD7">
        <w:rPr>
          <w:b/>
        </w:rPr>
        <w:tab/>
      </w:r>
      <w:r>
        <w:rPr>
          <w:b/>
        </w:rPr>
        <w:t xml:space="preserve">Sub-process                 </w:t>
      </w:r>
    </w:p>
    <w:p w:rsidR="00C85242" w:rsidRDefault="00C85242">
      <w:pPr>
        <w:rPr>
          <w:b/>
        </w:rPr>
      </w:pPr>
      <w:r>
        <w:rPr>
          <w:b/>
        </w:rPr>
        <w:t xml:space="preserve">Parent Process:       </w:t>
      </w:r>
      <w:r w:rsidR="003E2BD7">
        <w:rPr>
          <w:b/>
        </w:rPr>
        <w:tab/>
      </w:r>
      <w:r>
        <w:rPr>
          <w:b/>
        </w:rPr>
        <w:t>4.2.</w:t>
      </w:r>
      <w:r w:rsidR="00F07DB0">
        <w:rPr>
          <w:b/>
        </w:rPr>
        <w:t xml:space="preserve">1 </w:t>
      </w:r>
      <w:r w:rsidR="00296D20">
        <w:rPr>
          <w:b/>
        </w:rPr>
        <w:t>C2M.CCB</w:t>
      </w:r>
      <w:r w:rsidR="00B537A7">
        <w:rPr>
          <w:b/>
        </w:rPr>
        <w:t>.</w:t>
      </w:r>
      <w:r>
        <w:rPr>
          <w:b/>
        </w:rPr>
        <w:t xml:space="preserve">Collect and Process </w:t>
      </w:r>
      <w:r w:rsidR="00B537A7">
        <w:rPr>
          <w:b/>
        </w:rPr>
        <w:t xml:space="preserve">Measurements </w:t>
      </w:r>
      <w:r>
        <w:rPr>
          <w:b/>
        </w:rPr>
        <w:t xml:space="preserve">               </w:t>
      </w:r>
    </w:p>
    <w:p w:rsidR="00C85242" w:rsidRDefault="00C85242" w:rsidP="003E2BD7">
      <w:pPr>
        <w:tabs>
          <w:tab w:val="left" w:pos="1710"/>
        </w:tabs>
        <w:ind w:left="2160" w:hanging="2160"/>
        <w:rPr>
          <w:b/>
        </w:rPr>
      </w:pPr>
      <w:r>
        <w:rPr>
          <w:b/>
        </w:rPr>
        <w:t xml:space="preserve">Sibling Processes:  </w:t>
      </w:r>
      <w:r w:rsidR="003E2BD7">
        <w:rPr>
          <w:b/>
        </w:rPr>
        <w:tab/>
      </w:r>
      <w:r w:rsidR="00F07DB0">
        <w:rPr>
          <w:b/>
        </w:rPr>
        <w:t>4.2.1.6</w:t>
      </w:r>
      <w:r w:rsidR="00DC3A7A" w:rsidRPr="00DC3A7A">
        <w:rPr>
          <w:b/>
        </w:rPr>
        <w:t xml:space="preserve"> </w:t>
      </w:r>
      <w:r w:rsidR="00296D20">
        <w:rPr>
          <w:b/>
        </w:rPr>
        <w:t>C2M.CCB</w:t>
      </w:r>
      <w:r w:rsidR="00B537A7">
        <w:rPr>
          <w:b/>
        </w:rPr>
        <w:t>.</w:t>
      </w:r>
      <w:r>
        <w:rPr>
          <w:b/>
        </w:rPr>
        <w:t xml:space="preserve">Receive External Charges, 4.2.2.4. </w:t>
      </w:r>
      <w:r w:rsidR="00296D20">
        <w:rPr>
          <w:b/>
        </w:rPr>
        <w:t>C2M.CCB</w:t>
      </w:r>
      <w:r w:rsidR="00B537A7">
        <w:rPr>
          <w:b/>
        </w:rPr>
        <w:t>.</w:t>
      </w:r>
      <w:r>
        <w:rPr>
          <w:b/>
        </w:rPr>
        <w:t xml:space="preserve">Manage External Charges and Miscellaneous Charges, 3.3.2.2 </w:t>
      </w:r>
      <w:r w:rsidR="00296D20">
        <w:rPr>
          <w:b/>
        </w:rPr>
        <w:t>C2M.CCB</w:t>
      </w:r>
      <w:r w:rsidR="00B537A7">
        <w:rPr>
          <w:b/>
        </w:rPr>
        <w:t>.</w:t>
      </w:r>
      <w:r>
        <w:rPr>
          <w:b/>
        </w:rPr>
        <w:t xml:space="preserve">Start Non-Premise Based Service           </w:t>
      </w:r>
    </w:p>
    <w:p w:rsidR="00C85242" w:rsidRDefault="00C85242">
      <w:pPr>
        <w:rPr>
          <w:b/>
        </w:rPr>
      </w:pPr>
      <w:r>
        <w:rPr>
          <w:b/>
        </w:rPr>
        <w:t xml:space="preserve">            </w:t>
      </w:r>
    </w:p>
    <w:p w:rsidR="00C85242" w:rsidRDefault="00C85242"/>
    <w:p w:rsidR="00C85242" w:rsidRDefault="00C85242">
      <w:r>
        <w:t xml:space="preserve"> </w:t>
      </w:r>
      <w:r w:rsidR="00F07DB0">
        <w:t xml:space="preserve">The </w:t>
      </w:r>
      <w:r>
        <w:t xml:space="preserve">Apply Miscellaneous Charges process takes place whenever </w:t>
      </w:r>
      <w:r w:rsidR="00F07DB0">
        <w:t xml:space="preserve">a </w:t>
      </w:r>
      <w:r>
        <w:t xml:space="preserve">Utility Company provides the service that occurs outside of </w:t>
      </w:r>
      <w:r w:rsidR="00F07DB0">
        <w:t xml:space="preserve">the </w:t>
      </w:r>
      <w:r>
        <w:t>main course of business.</w:t>
      </w:r>
    </w:p>
    <w:p w:rsidR="00C85242" w:rsidRDefault="00F07DB0">
      <w:r>
        <w:t>The p</w:t>
      </w:r>
      <w:r w:rsidR="00C85242">
        <w:t xml:space="preserve">rocess starts when </w:t>
      </w:r>
      <w:r>
        <w:t>a c</w:t>
      </w:r>
      <w:r w:rsidR="00C85242">
        <w:t xml:space="preserve">ustomer requests additional miscellaneous service or the miscellaneous service is provided by Company based on current needs (e.g. tree trimming). </w:t>
      </w:r>
      <w:r w:rsidR="00C85242">
        <w:rPr>
          <w:rFonts w:cs="Arial"/>
          <w:color w:val="000000"/>
        </w:rPr>
        <w:t xml:space="preserve">An Authorized User creates a billable charge whenever a customer should be levied an ad hoc charge. This charge will be included into the next (one or more) Customer’s bill(s) (see sibling process </w:t>
      </w:r>
      <w:r w:rsidR="00C85242">
        <w:t xml:space="preserve">4.2.2.4 </w:t>
      </w:r>
      <w:r w:rsidR="00296D20">
        <w:t>C2M.CCB</w:t>
      </w:r>
      <w:r w:rsidR="00B537A7">
        <w:t>.</w:t>
      </w:r>
      <w:r w:rsidR="00C85242">
        <w:t>Manage External Charges and Miscellaneous Charges for details).</w:t>
      </w:r>
      <w:r w:rsidR="00C85242">
        <w:rPr>
          <w:rFonts w:cs="Arial"/>
          <w:color w:val="000000"/>
        </w:rPr>
        <w:t xml:space="preserve">    </w:t>
      </w:r>
      <w:r w:rsidR="00C85242">
        <w:t xml:space="preserve"> </w:t>
      </w:r>
    </w:p>
    <w:p w:rsidR="00C85242" w:rsidRDefault="00C85242">
      <w:r>
        <w:t xml:space="preserve"> </w:t>
      </w:r>
    </w:p>
    <w:p w:rsidR="00C85242" w:rsidRDefault="00C85242">
      <w:pPr>
        <w:pStyle w:val="BodyText"/>
        <w:ind w:left="0"/>
      </w:pPr>
    </w:p>
    <w:p w:rsidR="00C85242" w:rsidRDefault="00C85242">
      <w:pPr>
        <w:pStyle w:val="BodyText"/>
      </w:pPr>
    </w:p>
    <w:p w:rsidR="00C85242" w:rsidRDefault="00C85242">
      <w:pPr>
        <w:pStyle w:val="BodyText"/>
        <w:tabs>
          <w:tab w:val="left" w:pos="2000"/>
        </w:tabs>
      </w:pPr>
    </w:p>
    <w:p w:rsidR="00C85242" w:rsidRDefault="00C85242">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812527"/>
      <w:bookmarkStart w:id="19" w:name="_Toc285012282"/>
      <w:bookmarkEnd w:id="11"/>
      <w:r>
        <w:lastRenderedPageBreak/>
        <w:t>Business Process Model</w:t>
      </w:r>
      <w:bookmarkEnd w:id="12"/>
      <w:bookmarkEnd w:id="13"/>
      <w:bookmarkEnd w:id="14"/>
      <w:bookmarkEnd w:id="15"/>
      <w:bookmarkEnd w:id="16"/>
      <w:bookmarkEnd w:id="17"/>
      <w:bookmarkEnd w:id="18"/>
      <w:bookmarkEnd w:id="19"/>
    </w:p>
    <w:p w:rsidR="003E2BD7" w:rsidRDefault="003E2BD7" w:rsidP="006A1135">
      <w:pPr>
        <w:pStyle w:val="BodyText"/>
        <w:tabs>
          <w:tab w:val="left" w:pos="0"/>
        </w:tabs>
        <w:ind w:left="0"/>
      </w:pPr>
    </w:p>
    <w:p w:rsidR="00296D20" w:rsidRPr="003E2BD7" w:rsidRDefault="00296D20" w:rsidP="006A1135">
      <w:pPr>
        <w:pStyle w:val="BodyText"/>
        <w:tabs>
          <w:tab w:val="left" w:pos="0"/>
        </w:tabs>
        <w:ind w:left="0"/>
      </w:pPr>
      <w:r w:rsidRPr="00296D20">
        <w:rPr>
          <w:noProof/>
          <w:lang w:eastAsia="en-US"/>
        </w:rPr>
        <w:drawing>
          <wp:inline distT="0" distB="0" distL="0" distR="0">
            <wp:extent cx="8458200" cy="54117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0" cy="5411797"/>
                    </a:xfrm>
                    <a:prstGeom prst="rect">
                      <a:avLst/>
                    </a:prstGeom>
                    <a:noFill/>
                    <a:ln>
                      <a:noFill/>
                    </a:ln>
                  </pic:spPr>
                </pic:pic>
              </a:graphicData>
            </a:graphic>
          </wp:inline>
        </w:drawing>
      </w:r>
    </w:p>
    <w:p w:rsidR="00C85242" w:rsidRDefault="00C85242" w:rsidP="006A1135"/>
    <w:p w:rsidR="00C85242" w:rsidRDefault="00C85242">
      <w:pPr>
        <w:ind w:left="-90"/>
      </w:pPr>
    </w:p>
    <w:p w:rsidR="00C85242" w:rsidRDefault="00C85242"/>
    <w:p w:rsidR="00C85242" w:rsidRDefault="00C85242">
      <w:pPr>
        <w:pStyle w:val="Heading2"/>
      </w:pPr>
      <w:bookmarkStart w:id="20" w:name="_Toc220561031"/>
      <w:bookmarkStart w:id="21" w:name="_Toc220561224"/>
      <w:bookmarkStart w:id="22" w:name="_Toc220561552"/>
      <w:bookmarkStart w:id="23" w:name="_Toc220561872"/>
      <w:bookmarkStart w:id="24" w:name="_Toc220562310"/>
      <w:bookmarkStart w:id="25" w:name="_Toc220562600"/>
      <w:bookmarkStart w:id="26" w:name="_Toc274812528"/>
      <w:bookmarkStart w:id="27" w:name="_Toc285012283"/>
      <w:r>
        <w:lastRenderedPageBreak/>
        <w:t>Detail Business Process Model Description</w:t>
      </w:r>
      <w:bookmarkEnd w:id="20"/>
      <w:bookmarkEnd w:id="21"/>
      <w:bookmarkEnd w:id="22"/>
      <w:bookmarkEnd w:id="23"/>
      <w:bookmarkEnd w:id="24"/>
      <w:bookmarkEnd w:id="25"/>
      <w:bookmarkEnd w:id="26"/>
      <w:bookmarkEnd w:id="27"/>
    </w:p>
    <w:p w:rsidR="00C85242" w:rsidRDefault="00C85242">
      <w:pPr>
        <w:rPr>
          <w:rFonts w:cs="Arial"/>
          <w:b/>
          <w:u w:val="single"/>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1.0</w:t>
        </w:r>
      </w:hyperlink>
      <w:r w:rsidR="00C85242">
        <w:rPr>
          <w:rFonts w:cs="Arial"/>
          <w:b/>
          <w:u w:val="single"/>
          <w:lang w:eastAsia="en-US"/>
        </w:rPr>
        <w:t xml:space="preserve"> Report Service Order Details</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Field Operations</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lang w:eastAsia="en-US"/>
        </w:rPr>
      </w:pPr>
      <w:r>
        <w:rPr>
          <w:lang w:eastAsia="en-US"/>
        </w:rPr>
        <w:t xml:space="preserve">After providing additional service to the Customer Field Operations report details of provided Service to CSR in order to charge customer for the service.  </w:t>
      </w:r>
    </w:p>
    <w:p w:rsidR="00C85242" w:rsidRDefault="00C85242">
      <w:pPr>
        <w:rPr>
          <w:rFonts w:cs="Arial"/>
          <w:b/>
          <w:u w:val="single"/>
          <w:lang w:eastAsia="en-US"/>
        </w:rPr>
      </w:pPr>
    </w:p>
    <w:p w:rsidR="00C85242" w:rsidRDefault="00C85242">
      <w:pPr>
        <w:rPr>
          <w:rFonts w:cs="Arial"/>
          <w:b/>
          <w:u w:val="single"/>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1.1</w:t>
        </w:r>
      </w:hyperlink>
      <w:r w:rsidR="00C85242">
        <w:rPr>
          <w:rFonts w:cs="Arial"/>
          <w:b/>
          <w:u w:val="single"/>
          <w:lang w:eastAsia="en-US"/>
        </w:rPr>
        <w:t xml:space="preserve"> Search for Billable Charge Service Agreement for Customer’s Account  </w:t>
      </w:r>
    </w:p>
    <w:p w:rsidR="00C85242" w:rsidRDefault="00C85242">
      <w:pPr>
        <w:rPr>
          <w:rFonts w:cs="Arial"/>
          <w:lang w:eastAsia="en-US"/>
        </w:rPr>
      </w:pPr>
      <w:r>
        <w:rPr>
          <w:lang w:eastAsia="en-US"/>
        </w:rPr>
        <w:t>A</w:t>
      </w:r>
      <w:r w:rsidR="003E2BD7">
        <w:rPr>
          <w:rFonts w:cs="Arial"/>
          <w:b/>
          <w:lang w:eastAsia="en-US"/>
        </w:rPr>
        <w:t>ctor/Role:</w:t>
      </w:r>
      <w:r>
        <w:rPr>
          <w:rFonts w:cs="Arial"/>
          <w:b/>
          <w:lang w:eastAsia="en-US"/>
        </w:rPr>
        <w:t xml:space="preserve"> CSR</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rFonts w:cs="Arial"/>
          <w:b/>
          <w:u w:val="single"/>
          <w:lang w:eastAsia="en-US"/>
        </w:rPr>
      </w:pPr>
      <w:r>
        <w:rPr>
          <w:lang w:eastAsia="en-US"/>
        </w:rPr>
        <w:t xml:space="preserve">. There are few business events that can cause this task to perform. One of them is described in </w:t>
      </w:r>
      <w:r>
        <w:rPr>
          <w:rFonts w:cs="Arial"/>
          <w:b/>
          <w:u w:val="single"/>
          <w:lang w:eastAsia="en-US"/>
        </w:rPr>
        <w:t>1.0 Report Service Order Details</w:t>
      </w:r>
    </w:p>
    <w:p w:rsidR="00C85242" w:rsidRDefault="00C85242">
      <w:pPr>
        <w:rPr>
          <w:lang w:eastAsia="en-US"/>
        </w:rPr>
      </w:pPr>
      <w:r>
        <w:rPr>
          <w:lang w:eastAsia="en-US"/>
        </w:rPr>
        <w:t>The most typical are:</w:t>
      </w:r>
    </w:p>
    <w:p w:rsidR="00C85242" w:rsidRDefault="00C85242">
      <w:pPr>
        <w:numPr>
          <w:ilvl w:val="0"/>
          <w:numId w:val="28"/>
        </w:numPr>
        <w:rPr>
          <w:lang w:eastAsia="en-US"/>
        </w:rPr>
      </w:pPr>
      <w:r>
        <w:rPr>
          <w:lang w:eastAsia="en-US"/>
        </w:rPr>
        <w:t>Customer contacts Utility Company and requests additional miscellaneous services</w:t>
      </w:r>
    </w:p>
    <w:p w:rsidR="00C85242" w:rsidRDefault="00C85242">
      <w:pPr>
        <w:numPr>
          <w:ilvl w:val="0"/>
          <w:numId w:val="28"/>
        </w:numPr>
        <w:rPr>
          <w:lang w:eastAsia="en-US"/>
        </w:rPr>
      </w:pPr>
      <w:r>
        <w:rPr>
          <w:lang w:eastAsia="en-US"/>
        </w:rPr>
        <w:t xml:space="preserve">Company identifies the needs to </w:t>
      </w:r>
      <w:r w:rsidR="00F07DB0">
        <w:rPr>
          <w:lang w:eastAsia="en-US"/>
        </w:rPr>
        <w:t>provide additional services and</w:t>
      </w:r>
      <w:r>
        <w:rPr>
          <w:lang w:eastAsia="en-US"/>
        </w:rPr>
        <w:t xml:space="preserve">, as a result, to apply billable charges  </w:t>
      </w:r>
    </w:p>
    <w:p w:rsidR="00C85242" w:rsidRDefault="00C85242">
      <w:pPr>
        <w:rPr>
          <w:lang w:eastAsia="en-US"/>
        </w:rPr>
      </w:pPr>
      <w:r>
        <w:rPr>
          <w:lang w:eastAsia="en-US"/>
        </w:rPr>
        <w:t>When CSR decides to apply Billable Charges to Customer’s Service Agreement after analyzing nature of services, CSR or Authorized User attempts to find available Customer’s Billable Charge SA</w:t>
      </w:r>
    </w:p>
    <w:p w:rsidR="00C85242" w:rsidRDefault="00C85242">
      <w:pPr>
        <w:rPr>
          <w:lang w:eastAsia="en-US"/>
        </w:rPr>
      </w:pPr>
    </w:p>
    <w:p w:rsidR="00C85242" w:rsidRPr="00296D20" w:rsidRDefault="00C85242">
      <w:pPr>
        <w:rPr>
          <w:rFonts w:cs="Arial"/>
          <w:b/>
          <w:u w:val="single"/>
          <w:lang w:eastAsia="en-US"/>
        </w:rPr>
      </w:pPr>
    </w:p>
    <w:p w:rsidR="00C85242" w:rsidRDefault="00EC07E4">
      <w:pPr>
        <w:rPr>
          <w:rFonts w:cs="Arial"/>
          <w:b/>
          <w:u w:val="single"/>
          <w:lang w:eastAsia="en-US"/>
        </w:rPr>
      </w:pPr>
      <w:hyperlink w:anchor="_Business_Process_Model" w:history="1">
        <w:r w:rsidR="00C85242" w:rsidRPr="00296D20">
          <w:rPr>
            <w:rStyle w:val="Hyperlink"/>
            <w:rFonts w:cs="Arial"/>
            <w:b/>
            <w:lang w:eastAsia="en-US"/>
          </w:rPr>
          <w:t>1.2</w:t>
        </w:r>
      </w:hyperlink>
      <w:r w:rsidR="00C85242" w:rsidRPr="00296D20">
        <w:rPr>
          <w:rStyle w:val="Hyperlink"/>
        </w:rPr>
        <w:t xml:space="preserve"> </w:t>
      </w:r>
      <w:r w:rsidR="00C85242">
        <w:rPr>
          <w:rFonts w:cs="Arial"/>
          <w:b/>
          <w:u w:val="single"/>
          <w:lang w:eastAsia="en-US"/>
        </w:rPr>
        <w:t>Refer to 3.3.2.2</w:t>
      </w:r>
      <w:r w:rsidR="00DC3A7A" w:rsidRPr="00296D20">
        <w:rPr>
          <w:rFonts w:cs="Arial"/>
          <w:b/>
          <w:u w:val="single"/>
          <w:lang w:eastAsia="en-US"/>
        </w:rPr>
        <w:t xml:space="preserve"> </w:t>
      </w:r>
      <w:r w:rsidR="00296D20" w:rsidRPr="00296D20">
        <w:rPr>
          <w:rFonts w:cs="Arial"/>
          <w:b/>
          <w:u w:val="single"/>
          <w:lang w:eastAsia="en-US"/>
        </w:rPr>
        <w:t>C2M.CCB</w:t>
      </w:r>
      <w:r w:rsidR="00C85242">
        <w:rPr>
          <w:rFonts w:cs="Arial"/>
          <w:b/>
          <w:u w:val="single"/>
          <w:lang w:eastAsia="en-US"/>
        </w:rPr>
        <w:t xml:space="preserve"> Start Non-Premise Based Service  </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CSR</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lang w:eastAsia="en-US"/>
        </w:rPr>
      </w:pPr>
      <w:r>
        <w:rPr>
          <w:lang w:eastAsia="en-US"/>
        </w:rPr>
        <w:t xml:space="preserve">If Customer doesn’t have </w:t>
      </w:r>
      <w:r w:rsidR="00F07DB0">
        <w:rPr>
          <w:lang w:eastAsia="en-US"/>
        </w:rPr>
        <w:t xml:space="preserve">a </w:t>
      </w:r>
      <w:r>
        <w:rPr>
          <w:lang w:eastAsia="en-US"/>
        </w:rPr>
        <w:t>Billable Charge Serv</w:t>
      </w:r>
      <w:r w:rsidR="004679F8">
        <w:rPr>
          <w:lang w:eastAsia="en-US"/>
        </w:rPr>
        <w:t>ice Agreement, CSR creates it. Refer to</w:t>
      </w:r>
      <w:r>
        <w:rPr>
          <w:lang w:eastAsia="en-US"/>
        </w:rPr>
        <w:t xml:space="preserve"> 3.3.2.2 </w:t>
      </w:r>
      <w:r w:rsidR="004679F8">
        <w:rPr>
          <w:lang w:eastAsia="en-US"/>
        </w:rPr>
        <w:t>Start Non-Premise Based Service</w:t>
      </w:r>
    </w:p>
    <w:p w:rsidR="00C85242" w:rsidRDefault="00C85242">
      <w:pPr>
        <w:rPr>
          <w:lang w:eastAsia="en-US"/>
        </w:rPr>
      </w:pPr>
      <w:r>
        <w:rPr>
          <w:lang w:eastAsia="en-US"/>
        </w:rPr>
        <w:t>Note: Some Companies prefer to create Billable Charge automatically when Billable Charge Service Agreement is act</w:t>
      </w:r>
      <w:r w:rsidR="00F07DB0">
        <w:rPr>
          <w:lang w:eastAsia="en-US"/>
        </w:rPr>
        <w:t>ivated (e.g. One off charges) it</w:t>
      </w:r>
      <w:r>
        <w:rPr>
          <w:lang w:eastAsia="en-US"/>
        </w:rPr>
        <w:t xml:space="preserve"> could be done by configuring </w:t>
      </w:r>
      <w:r w:rsidR="00F07DB0">
        <w:rPr>
          <w:lang w:eastAsia="en-US"/>
        </w:rPr>
        <w:t xml:space="preserve">the </w:t>
      </w:r>
      <w:r>
        <w:rPr>
          <w:lang w:eastAsia="en-US"/>
        </w:rPr>
        <w:t xml:space="preserve">appropriate SA Type Start Option and providing Billable Charge Template </w:t>
      </w:r>
    </w:p>
    <w:p w:rsidR="00B44796" w:rsidRDefault="00B44796">
      <w:pPr>
        <w:rPr>
          <w:lang w:eastAsia="en-US"/>
        </w:rPr>
      </w:pPr>
    </w:p>
    <w:p w:rsidR="00C85242" w:rsidRDefault="00C8524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85242">
        <w:tc>
          <w:tcPr>
            <w:tcW w:w="4860" w:type="dxa"/>
          </w:tcPr>
          <w:p w:rsidR="00C85242" w:rsidRDefault="00C85242">
            <w:pPr>
              <w:rPr>
                <w:rFonts w:cs="Arial"/>
                <w:lang w:eastAsia="en-US"/>
              </w:rPr>
            </w:pPr>
            <w:r>
              <w:rPr>
                <w:rFonts w:cs="Arial"/>
                <w:lang w:eastAsia="en-US"/>
              </w:rPr>
              <w:t>SA Type</w:t>
            </w:r>
          </w:p>
        </w:tc>
      </w:tr>
      <w:tr w:rsidR="00C85242">
        <w:tc>
          <w:tcPr>
            <w:tcW w:w="4860" w:type="dxa"/>
          </w:tcPr>
          <w:p w:rsidR="00C85242" w:rsidRDefault="00C85242">
            <w:pPr>
              <w:rPr>
                <w:rFonts w:cs="Arial"/>
                <w:lang w:eastAsia="en-US"/>
              </w:rPr>
            </w:pPr>
            <w:r>
              <w:rPr>
                <w:rFonts w:cs="Arial"/>
                <w:lang w:eastAsia="en-US"/>
              </w:rPr>
              <w:t xml:space="preserve">SA Type Start Option  </w:t>
            </w:r>
          </w:p>
        </w:tc>
      </w:tr>
      <w:tr w:rsidR="00C85242">
        <w:tc>
          <w:tcPr>
            <w:tcW w:w="4860" w:type="dxa"/>
          </w:tcPr>
          <w:p w:rsidR="00C85242" w:rsidRDefault="00C85242">
            <w:pPr>
              <w:rPr>
                <w:rFonts w:cs="Arial"/>
                <w:lang w:eastAsia="en-US"/>
              </w:rPr>
            </w:pPr>
            <w:r>
              <w:rPr>
                <w:rFonts w:cs="Arial"/>
                <w:lang w:eastAsia="en-US"/>
              </w:rPr>
              <w:t>Billable Charge Template</w:t>
            </w:r>
          </w:p>
        </w:tc>
      </w:tr>
    </w:tbl>
    <w:p w:rsidR="00C85242" w:rsidRDefault="00C85242">
      <w:pPr>
        <w:rPr>
          <w:rFonts w:cs="Arial"/>
          <w:b/>
          <w:lang w:eastAsia="en-US"/>
        </w:rPr>
      </w:pPr>
      <w:r>
        <w:rPr>
          <w:rFonts w:cs="Arial"/>
          <w:b/>
          <w:lang w:eastAsia="en-US"/>
        </w:rPr>
        <w:t xml:space="preserve">Configuration required Y          Entities to Configure:  </w:t>
      </w: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1.3</w:t>
        </w:r>
      </w:hyperlink>
      <w:r w:rsidR="00C85242">
        <w:rPr>
          <w:rFonts w:cs="Arial"/>
          <w:b/>
          <w:u w:val="single"/>
          <w:lang w:eastAsia="en-US"/>
        </w:rPr>
        <w:t xml:space="preserve"> Initiate new Billable Charge and Request Default Data    </w:t>
      </w:r>
    </w:p>
    <w:p w:rsidR="00C85242" w:rsidRDefault="00C85242">
      <w:pPr>
        <w:rPr>
          <w:rFonts w:cs="Arial"/>
          <w:lang w:eastAsia="en-US"/>
        </w:rPr>
      </w:pPr>
      <w:r>
        <w:rPr>
          <w:lang w:eastAsia="en-US"/>
        </w:rPr>
        <w:t>A</w:t>
      </w:r>
      <w:r w:rsidR="003E2BD7">
        <w:rPr>
          <w:rFonts w:cs="Arial"/>
          <w:b/>
          <w:lang w:eastAsia="en-US"/>
        </w:rPr>
        <w:t>ctor/Role:</w:t>
      </w:r>
      <w:r>
        <w:rPr>
          <w:rFonts w:cs="Arial"/>
          <w:b/>
          <w:lang w:eastAsia="en-US"/>
        </w:rPr>
        <w:t xml:space="preserve"> CSR</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lang w:eastAsia="en-US"/>
        </w:rPr>
      </w:pPr>
      <w:r>
        <w:rPr>
          <w:lang w:eastAsia="en-US"/>
        </w:rPr>
        <w:t xml:space="preserve">If Customer has </w:t>
      </w:r>
      <w:r w:rsidR="00F07DB0">
        <w:rPr>
          <w:lang w:eastAsia="en-US"/>
        </w:rPr>
        <w:t xml:space="preserve">a </w:t>
      </w:r>
      <w:r>
        <w:rPr>
          <w:lang w:eastAsia="en-US"/>
        </w:rPr>
        <w:t>Billable Charge Service Agreement and</w:t>
      </w:r>
      <w:r w:rsidR="00F07DB0">
        <w:rPr>
          <w:lang w:eastAsia="en-US"/>
        </w:rPr>
        <w:t xml:space="preserve"> the </w:t>
      </w:r>
      <w:r>
        <w:rPr>
          <w:lang w:eastAsia="en-US"/>
        </w:rPr>
        <w:t xml:space="preserve">Billable Charge for the service hasn’t been applied yet, CSR or Authorized User initiates Billable charge creation process. </w:t>
      </w: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1.4</w:t>
        </w:r>
      </w:hyperlink>
      <w:r w:rsidR="00C85242">
        <w:rPr>
          <w:rFonts w:cs="Arial"/>
          <w:b/>
          <w:u w:val="single"/>
          <w:lang w:eastAsia="en-US"/>
        </w:rPr>
        <w:t xml:space="preserve"> Retrieve Standard BC Details    </w:t>
      </w:r>
    </w:p>
    <w:p w:rsidR="00C85242" w:rsidRDefault="00C85242">
      <w:pPr>
        <w:rPr>
          <w:rFonts w:cs="Arial"/>
          <w:lang w:eastAsia="en-US"/>
        </w:rPr>
      </w:pPr>
      <w:r>
        <w:rPr>
          <w:lang w:eastAsia="en-US"/>
        </w:rPr>
        <w:t>A</w:t>
      </w:r>
      <w:r w:rsidR="003E2BD7">
        <w:rPr>
          <w:rFonts w:cs="Arial"/>
          <w:b/>
          <w:lang w:eastAsia="en-US"/>
        </w:rPr>
        <w:t xml:space="preserve">ctor/Role: </w:t>
      </w:r>
      <w:r w:rsidR="00296D20">
        <w:rPr>
          <w:rFonts w:cs="Arial"/>
          <w:b/>
          <w:lang w:eastAsia="en-US"/>
        </w:rPr>
        <w:t>C2M(CCB)</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296D20">
      <w:pPr>
        <w:rPr>
          <w:rFonts w:cs="Arial"/>
          <w:lang w:eastAsia="en-US"/>
        </w:rPr>
      </w:pPr>
      <w:r>
        <w:rPr>
          <w:rFonts w:cs="Arial"/>
          <w:lang w:eastAsia="en-US"/>
        </w:rPr>
        <w:t>C2M(CCB)</w:t>
      </w:r>
      <w:r w:rsidR="00C85242">
        <w:rPr>
          <w:rFonts w:cs="Arial"/>
          <w:lang w:eastAsia="en-US"/>
        </w:rPr>
        <w:t xml:space="preserve"> retrieves and populates default Billable Charge details if available. </w:t>
      </w:r>
    </w:p>
    <w:p w:rsidR="00C85242" w:rsidRDefault="00C85242">
      <w:pPr>
        <w:rPr>
          <w:rFonts w:cs="Arial"/>
          <w:b/>
          <w:lang w:eastAsia="en-US"/>
        </w:rPr>
      </w:pPr>
    </w:p>
    <w:p w:rsidR="00C85242" w:rsidRDefault="00C8524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85242">
        <w:tc>
          <w:tcPr>
            <w:tcW w:w="4860" w:type="dxa"/>
          </w:tcPr>
          <w:p w:rsidR="00C85242" w:rsidRDefault="00C85242">
            <w:pPr>
              <w:rPr>
                <w:rFonts w:cs="Arial"/>
                <w:lang w:eastAsia="en-US"/>
              </w:rPr>
            </w:pPr>
            <w:r>
              <w:rPr>
                <w:rFonts w:cs="Arial"/>
                <w:lang w:eastAsia="en-US"/>
              </w:rPr>
              <w:t>SA Type</w:t>
            </w:r>
          </w:p>
        </w:tc>
      </w:tr>
      <w:tr w:rsidR="00C85242">
        <w:tc>
          <w:tcPr>
            <w:tcW w:w="4860" w:type="dxa"/>
          </w:tcPr>
          <w:p w:rsidR="00C85242" w:rsidRDefault="00C85242">
            <w:pPr>
              <w:rPr>
                <w:rFonts w:cs="Arial"/>
                <w:lang w:eastAsia="en-US"/>
              </w:rPr>
            </w:pPr>
            <w:r>
              <w:rPr>
                <w:rFonts w:cs="Arial"/>
                <w:lang w:eastAsia="en-US"/>
              </w:rPr>
              <w:t>Billable Charge Template</w:t>
            </w:r>
          </w:p>
        </w:tc>
      </w:tr>
    </w:tbl>
    <w:p w:rsidR="00C85242" w:rsidRDefault="00C85242">
      <w:pPr>
        <w:rPr>
          <w:rFonts w:cs="Arial"/>
          <w:b/>
          <w:u w:val="single"/>
          <w:lang w:eastAsia="en-US"/>
        </w:rPr>
      </w:pPr>
      <w:r>
        <w:rPr>
          <w:rFonts w:cs="Arial"/>
          <w:b/>
          <w:lang w:eastAsia="en-US"/>
        </w:rPr>
        <w:t>Configuration required Y          Entities to Configure:</w:t>
      </w:r>
    </w:p>
    <w:p w:rsidR="00C85242" w:rsidRDefault="00C85242">
      <w:pPr>
        <w:rPr>
          <w:rFonts w:cs="Arial"/>
          <w:b/>
          <w:u w:val="single"/>
          <w:lang w:eastAsia="en-US"/>
        </w:rPr>
      </w:pPr>
    </w:p>
    <w:p w:rsidR="00C85242" w:rsidRDefault="00C85242">
      <w:pPr>
        <w:rPr>
          <w:rFonts w:cs="Arial"/>
          <w:b/>
          <w:u w:val="single"/>
          <w:lang w:eastAsia="en-US"/>
        </w:rPr>
      </w:pPr>
    </w:p>
    <w:p w:rsidR="00C85242" w:rsidRDefault="00C85242">
      <w:pPr>
        <w:rPr>
          <w:rFonts w:cs="Arial"/>
          <w:b/>
          <w:u w:val="single"/>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1.5</w:t>
        </w:r>
      </w:hyperlink>
      <w:r w:rsidR="00C85242">
        <w:rPr>
          <w:rFonts w:cs="Arial"/>
          <w:b/>
          <w:u w:val="single"/>
          <w:lang w:eastAsia="en-US"/>
        </w:rPr>
        <w:t xml:space="preserve"> Review Standard Pre-populate Details</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CSR</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lang w:eastAsia="en-US"/>
        </w:rPr>
      </w:pPr>
      <w:r>
        <w:rPr>
          <w:lang w:eastAsia="en-US"/>
        </w:rPr>
        <w:t xml:space="preserve">CSR reviews and evaluates pre-populated default Billable Charge details using </w:t>
      </w:r>
      <w:hyperlink w:anchor="_Billable_Charge_Page" w:history="1">
        <w:r>
          <w:rPr>
            <w:rStyle w:val="Hyperlink"/>
            <w:lang w:eastAsia="en-US"/>
          </w:rPr>
          <w:t>Billable Charge page</w:t>
        </w:r>
      </w:hyperlink>
      <w:r>
        <w:rPr>
          <w:lang w:eastAsia="en-US"/>
        </w:rPr>
        <w:t xml:space="preserve"> </w:t>
      </w:r>
    </w:p>
    <w:p w:rsidR="00C85242" w:rsidRDefault="00C85242">
      <w:pPr>
        <w:rPr>
          <w:lang w:eastAsia="en-US"/>
        </w:rPr>
      </w:pPr>
    </w:p>
    <w:p w:rsidR="00C85242" w:rsidRDefault="00C85242">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1.6</w:t>
        </w:r>
      </w:hyperlink>
      <w:r w:rsidR="00C85242">
        <w:rPr>
          <w:rFonts w:cs="Arial"/>
          <w:b/>
          <w:u w:val="single"/>
          <w:lang w:eastAsia="en-US"/>
        </w:rPr>
        <w:t xml:space="preserve"> Populate Billable Charge Details</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CSR</w:t>
      </w:r>
      <w:r>
        <w:rPr>
          <w:rFonts w:cs="Arial"/>
          <w:lang w:eastAsia="en-US"/>
        </w:rPr>
        <w:t xml:space="preserve"> </w:t>
      </w:r>
    </w:p>
    <w:p w:rsidR="00C85242" w:rsidRDefault="00C85242">
      <w:pPr>
        <w:rPr>
          <w:rFonts w:cs="Arial"/>
          <w:b/>
          <w:u w:val="single"/>
          <w:lang w:eastAsia="en-US"/>
        </w:rPr>
      </w:pPr>
      <w:r>
        <w:rPr>
          <w:rFonts w:cs="Arial"/>
          <w:b/>
          <w:lang w:eastAsia="en-US"/>
        </w:rPr>
        <w:t>Description:</w:t>
      </w:r>
    </w:p>
    <w:p w:rsidR="00C85242" w:rsidRDefault="00C85242">
      <w:pPr>
        <w:rPr>
          <w:lang w:eastAsia="en-US"/>
        </w:rPr>
      </w:pPr>
      <w:r>
        <w:rPr>
          <w:lang w:eastAsia="en-US"/>
        </w:rPr>
        <w:t xml:space="preserve">If default data is not available or pre-populated/existing data doesn’t satisfy current requirements for Billable Charge, CSR or Authorized User populates correct Billable Charge details </w:t>
      </w:r>
      <w:r w:rsidR="00B44796">
        <w:rPr>
          <w:lang w:eastAsia="en-US"/>
        </w:rPr>
        <w:t xml:space="preserve">using </w:t>
      </w:r>
      <w:hyperlink w:anchor="_Billable_Charge_Page" w:history="1">
        <w:r>
          <w:rPr>
            <w:rStyle w:val="Hyperlink"/>
            <w:lang w:eastAsia="en-US"/>
          </w:rPr>
          <w:t>Billable Charge page</w:t>
        </w:r>
      </w:hyperlink>
      <w:r>
        <w:rPr>
          <w:lang w:eastAsia="en-US"/>
        </w:rPr>
        <w:t xml:space="preserve"> </w:t>
      </w:r>
    </w:p>
    <w:p w:rsidR="00C85242" w:rsidRDefault="00C85242">
      <w:pPr>
        <w:rPr>
          <w:lang w:eastAsia="en-US"/>
        </w:rPr>
      </w:pPr>
    </w:p>
    <w:p w:rsidR="00B44796" w:rsidRDefault="00B44796">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1.7</w:t>
        </w:r>
      </w:hyperlink>
      <w:r w:rsidR="00C85242">
        <w:rPr>
          <w:rFonts w:cs="Arial"/>
          <w:b/>
          <w:u w:val="single"/>
          <w:lang w:eastAsia="en-US"/>
        </w:rPr>
        <w:t xml:space="preserve"> Request to Add Billable Charge </w:t>
      </w:r>
    </w:p>
    <w:p w:rsidR="00C85242" w:rsidRDefault="00C85242">
      <w:pPr>
        <w:rPr>
          <w:rFonts w:cs="Arial"/>
          <w:lang w:eastAsia="en-US"/>
        </w:rPr>
      </w:pPr>
      <w:r>
        <w:rPr>
          <w:lang w:eastAsia="en-US"/>
        </w:rPr>
        <w:t>A</w:t>
      </w:r>
      <w:r>
        <w:rPr>
          <w:rFonts w:cs="Arial"/>
          <w:b/>
          <w:lang w:eastAsia="en-US"/>
        </w:rPr>
        <w:t>ctor/R</w:t>
      </w:r>
      <w:r w:rsidR="003E2BD7">
        <w:rPr>
          <w:rFonts w:cs="Arial"/>
          <w:b/>
          <w:lang w:eastAsia="en-US"/>
        </w:rPr>
        <w:t xml:space="preserve">ole: </w:t>
      </w:r>
      <w:r>
        <w:rPr>
          <w:rFonts w:cs="Arial"/>
          <w:b/>
          <w:lang w:eastAsia="en-US"/>
        </w:rPr>
        <w:t>CSR</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C85242">
      <w:pPr>
        <w:rPr>
          <w:rFonts w:cs="Arial"/>
          <w:lang w:eastAsia="en-US"/>
        </w:rPr>
      </w:pPr>
      <w:r>
        <w:rPr>
          <w:rFonts w:cs="Arial"/>
          <w:lang w:eastAsia="en-US"/>
        </w:rPr>
        <w:t>CSR or Authorized User requests to add a new Billable Charge</w:t>
      </w:r>
    </w:p>
    <w:p w:rsidR="00C85242" w:rsidRDefault="00C85242">
      <w:pPr>
        <w:rPr>
          <w:rFonts w:cs="Arial"/>
          <w:u w:val="single"/>
          <w:lang w:eastAsia="en-US"/>
        </w:rPr>
      </w:pPr>
    </w:p>
    <w:p w:rsidR="00C85242" w:rsidRDefault="00C85242">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1.8</w:t>
        </w:r>
      </w:hyperlink>
      <w:r w:rsidR="00C85242">
        <w:rPr>
          <w:rFonts w:cs="Arial"/>
          <w:b/>
          <w:u w:val="single"/>
          <w:lang w:eastAsia="en-US"/>
        </w:rPr>
        <w:t xml:space="preserve"> Add Billable Charge </w:t>
      </w:r>
    </w:p>
    <w:p w:rsidR="00C85242" w:rsidRDefault="00C85242">
      <w:pPr>
        <w:rPr>
          <w:rFonts w:cs="Arial"/>
          <w:lang w:eastAsia="en-US"/>
        </w:rPr>
      </w:pPr>
      <w:r>
        <w:rPr>
          <w:lang w:eastAsia="en-US"/>
        </w:rPr>
        <w:t>A</w:t>
      </w:r>
      <w:r w:rsidR="004679F8">
        <w:rPr>
          <w:rFonts w:cs="Arial"/>
          <w:b/>
          <w:lang w:eastAsia="en-US"/>
        </w:rPr>
        <w:t xml:space="preserve">ctor/Role: </w:t>
      </w:r>
      <w:r w:rsidR="00296D20">
        <w:rPr>
          <w:rFonts w:cs="Arial"/>
          <w:b/>
          <w:lang w:eastAsia="en-US"/>
        </w:rPr>
        <w:t>C2M(CCB)</w:t>
      </w:r>
      <w:r>
        <w:rPr>
          <w:rFonts w:cs="Arial"/>
          <w:lang w:eastAsia="en-US"/>
        </w:rPr>
        <w:t xml:space="preserve"> </w:t>
      </w:r>
    </w:p>
    <w:p w:rsidR="00C85242" w:rsidRDefault="004679F8">
      <w:pPr>
        <w:rPr>
          <w:rFonts w:cs="Arial"/>
          <w:b/>
          <w:lang w:eastAsia="en-US"/>
        </w:rPr>
      </w:pPr>
      <w:r>
        <w:rPr>
          <w:rFonts w:cs="Arial"/>
          <w:b/>
          <w:lang w:eastAsia="en-US"/>
        </w:rPr>
        <w:t>Description</w:t>
      </w:r>
    </w:p>
    <w:p w:rsidR="00C85242" w:rsidRDefault="00296D20">
      <w:pPr>
        <w:rPr>
          <w:rFonts w:cs="Arial"/>
          <w:u w:val="single"/>
          <w:lang w:eastAsia="en-US"/>
        </w:rPr>
      </w:pPr>
      <w:r>
        <w:rPr>
          <w:rFonts w:cs="Arial"/>
          <w:lang w:eastAsia="en-US"/>
        </w:rPr>
        <w:t>C2M(CCB)</w:t>
      </w:r>
      <w:r w:rsidR="00C85242">
        <w:rPr>
          <w:rFonts w:cs="Arial"/>
          <w:lang w:eastAsia="en-US"/>
        </w:rPr>
        <w:t xml:space="preserve"> adds a new Billable Charge and link it to Customer’s Billable Charge Service Agreement</w:t>
      </w:r>
    </w:p>
    <w:p w:rsidR="00C85242" w:rsidRDefault="00C8524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85242">
        <w:tc>
          <w:tcPr>
            <w:tcW w:w="4860" w:type="dxa"/>
          </w:tcPr>
          <w:p w:rsidR="00C85242" w:rsidRDefault="00C85242">
            <w:pPr>
              <w:rPr>
                <w:rFonts w:cs="Arial"/>
                <w:lang w:eastAsia="en-US"/>
              </w:rPr>
            </w:pPr>
            <w:r>
              <w:rPr>
                <w:rFonts w:cs="Arial"/>
                <w:lang w:eastAsia="en-US"/>
              </w:rPr>
              <w:t>Characteristic Type</w:t>
            </w:r>
          </w:p>
        </w:tc>
      </w:tr>
      <w:tr w:rsidR="00C85242">
        <w:tc>
          <w:tcPr>
            <w:tcW w:w="4860" w:type="dxa"/>
          </w:tcPr>
          <w:p w:rsidR="00C85242" w:rsidRDefault="00C85242">
            <w:pPr>
              <w:rPr>
                <w:rFonts w:cs="Arial"/>
                <w:lang w:eastAsia="en-US"/>
              </w:rPr>
            </w:pPr>
            <w:r>
              <w:rPr>
                <w:rFonts w:cs="Arial"/>
                <w:lang w:eastAsia="en-US"/>
              </w:rPr>
              <w:t>Unit of Measure</w:t>
            </w:r>
          </w:p>
        </w:tc>
      </w:tr>
      <w:tr w:rsidR="00C85242">
        <w:tc>
          <w:tcPr>
            <w:tcW w:w="4860" w:type="dxa"/>
          </w:tcPr>
          <w:p w:rsidR="00C85242" w:rsidRDefault="00C85242">
            <w:pPr>
              <w:rPr>
                <w:rFonts w:cs="Arial"/>
                <w:lang w:eastAsia="en-US"/>
              </w:rPr>
            </w:pPr>
            <w:r>
              <w:rPr>
                <w:rFonts w:cs="Arial"/>
                <w:lang w:eastAsia="en-US"/>
              </w:rPr>
              <w:t>Time of Use</w:t>
            </w:r>
          </w:p>
        </w:tc>
      </w:tr>
      <w:tr w:rsidR="00C85242">
        <w:tc>
          <w:tcPr>
            <w:tcW w:w="4860" w:type="dxa"/>
          </w:tcPr>
          <w:p w:rsidR="00C85242" w:rsidRDefault="00C85242">
            <w:pPr>
              <w:rPr>
                <w:rFonts w:cs="Arial"/>
                <w:lang w:eastAsia="en-US"/>
              </w:rPr>
            </w:pPr>
            <w:r>
              <w:rPr>
                <w:rFonts w:cs="Arial"/>
                <w:lang w:eastAsia="en-US"/>
              </w:rPr>
              <w:t>Service Quantity Identifier</w:t>
            </w:r>
          </w:p>
        </w:tc>
      </w:tr>
      <w:tr w:rsidR="00C85242">
        <w:tc>
          <w:tcPr>
            <w:tcW w:w="4860" w:type="dxa"/>
          </w:tcPr>
          <w:p w:rsidR="00C85242" w:rsidRDefault="00C85242">
            <w:pPr>
              <w:rPr>
                <w:rFonts w:cs="Arial"/>
                <w:lang w:eastAsia="en-US"/>
              </w:rPr>
            </w:pPr>
            <w:r>
              <w:rPr>
                <w:rFonts w:cs="Arial"/>
                <w:lang w:eastAsia="en-US"/>
              </w:rPr>
              <w:t>Distribution Code</w:t>
            </w:r>
          </w:p>
        </w:tc>
      </w:tr>
    </w:tbl>
    <w:p w:rsidR="00C85242" w:rsidRDefault="00C85242">
      <w:pPr>
        <w:rPr>
          <w:rFonts w:cs="Arial"/>
          <w:b/>
          <w:lang w:eastAsia="en-US"/>
        </w:rPr>
      </w:pPr>
      <w:r>
        <w:rPr>
          <w:rFonts w:cs="Arial"/>
          <w:b/>
          <w:lang w:eastAsia="en-US"/>
        </w:rPr>
        <w:t xml:space="preserve">Configuration required N          Entities to Configure:  </w:t>
      </w: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1.9</w:t>
        </w:r>
      </w:hyperlink>
      <w:r w:rsidR="00C85242">
        <w:rPr>
          <w:rFonts w:cs="Arial"/>
          <w:b/>
          <w:u w:val="single"/>
          <w:lang w:eastAsia="en-US"/>
        </w:rPr>
        <w:t xml:space="preserve"> Request to Update Billable Charge    </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CSR</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C85242">
      <w:pPr>
        <w:rPr>
          <w:rFonts w:cs="Arial"/>
          <w:b/>
          <w:lang w:eastAsia="en-US"/>
        </w:rPr>
      </w:pPr>
      <w:r>
        <w:rPr>
          <w:rFonts w:cs="Arial"/>
          <w:lang w:eastAsia="en-US"/>
        </w:rPr>
        <w:t xml:space="preserve">If CSR or Authorized User identifies the needs to update existing Billable Charge, CSR or Authorized User populates the changes (see step </w:t>
      </w:r>
      <w:hyperlink w:anchor="_Business_Process_Model" w:history="1">
        <w:r>
          <w:rPr>
            <w:rStyle w:val="Hyperlink"/>
            <w:rFonts w:cs="Arial"/>
            <w:b/>
            <w:lang w:eastAsia="en-US"/>
          </w:rPr>
          <w:t>1.6</w:t>
        </w:r>
      </w:hyperlink>
      <w:r>
        <w:rPr>
          <w:rFonts w:cs="Arial"/>
          <w:b/>
          <w:u w:val="single"/>
          <w:lang w:eastAsia="en-US"/>
        </w:rPr>
        <w:t xml:space="preserve"> Populate Billable Charge Details </w:t>
      </w:r>
      <w:r>
        <w:rPr>
          <w:rFonts w:cs="Arial"/>
          <w:lang w:eastAsia="en-US"/>
        </w:rPr>
        <w:t>for details) and requests update the data</w:t>
      </w:r>
    </w:p>
    <w:p w:rsidR="00C85242" w:rsidRDefault="00C85242">
      <w:pPr>
        <w:rPr>
          <w:rFonts w:cs="Arial"/>
          <w:b/>
          <w:lang w:eastAsia="en-US"/>
        </w:rPr>
      </w:pPr>
    </w:p>
    <w:p w:rsidR="00C85242" w:rsidRDefault="00C85242">
      <w:pPr>
        <w:rPr>
          <w:rFonts w:cs="Arial"/>
          <w:b/>
          <w:lang w:eastAsia="en-US"/>
        </w:rPr>
      </w:pPr>
    </w:p>
    <w:p w:rsidR="00B44796" w:rsidRDefault="00B44796">
      <w:pPr>
        <w:rPr>
          <w:rFonts w:cs="Arial"/>
          <w:b/>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2.0</w:t>
        </w:r>
      </w:hyperlink>
      <w:r w:rsidR="00C85242">
        <w:rPr>
          <w:rFonts w:cs="Arial"/>
          <w:b/>
          <w:u w:val="single"/>
          <w:lang w:eastAsia="en-US"/>
        </w:rPr>
        <w:t xml:space="preserve"> Update Billable Charge    </w:t>
      </w:r>
    </w:p>
    <w:p w:rsidR="00C85242" w:rsidRDefault="00C85242">
      <w:pPr>
        <w:rPr>
          <w:rFonts w:cs="Arial"/>
          <w:lang w:eastAsia="en-US"/>
        </w:rPr>
      </w:pPr>
      <w:r>
        <w:rPr>
          <w:lang w:eastAsia="en-US"/>
        </w:rPr>
        <w:t>A</w:t>
      </w:r>
      <w:r w:rsidR="003E2BD7">
        <w:rPr>
          <w:rFonts w:cs="Arial"/>
          <w:b/>
          <w:lang w:eastAsia="en-US"/>
        </w:rPr>
        <w:t xml:space="preserve">ctor/Role: </w:t>
      </w:r>
      <w:r w:rsidR="00296D20">
        <w:rPr>
          <w:rFonts w:cs="Arial"/>
          <w:b/>
          <w:lang w:eastAsia="en-US"/>
        </w:rPr>
        <w:t>C2M(CCB)</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296D20">
      <w:pPr>
        <w:rPr>
          <w:rFonts w:cs="Arial"/>
          <w:lang w:eastAsia="en-US"/>
        </w:rPr>
      </w:pPr>
      <w:r>
        <w:rPr>
          <w:rFonts w:cs="Arial"/>
          <w:lang w:eastAsia="en-US"/>
        </w:rPr>
        <w:t>C2M(CCB)</w:t>
      </w:r>
      <w:r w:rsidR="00C85242">
        <w:rPr>
          <w:rFonts w:cs="Arial"/>
          <w:lang w:eastAsia="en-US"/>
        </w:rPr>
        <w:t xml:space="preserve"> updates Billable charge data</w:t>
      </w:r>
    </w:p>
    <w:p w:rsidR="00C85242" w:rsidRDefault="00C85242">
      <w:pPr>
        <w:rPr>
          <w:rFonts w:cs="Arial"/>
          <w:b/>
          <w:lang w:eastAsia="en-US"/>
        </w:rPr>
      </w:pPr>
    </w:p>
    <w:p w:rsidR="00C85242" w:rsidRDefault="00C85242">
      <w:pPr>
        <w:rPr>
          <w:rFonts w:cs="Arial"/>
          <w:b/>
          <w:lang w:eastAsia="en-US"/>
        </w:rPr>
      </w:pPr>
    </w:p>
    <w:p w:rsidR="00B44796" w:rsidRDefault="00B44796">
      <w:pPr>
        <w:rPr>
          <w:rFonts w:cs="Arial"/>
          <w:b/>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2.1</w:t>
        </w:r>
      </w:hyperlink>
      <w:r w:rsidR="00C85242">
        <w:rPr>
          <w:rFonts w:cs="Arial"/>
          <w:b/>
          <w:u w:val="single"/>
          <w:lang w:eastAsia="en-US"/>
        </w:rPr>
        <w:t xml:space="preserve"> Request to Cancel Billable Charge    </w:t>
      </w:r>
    </w:p>
    <w:p w:rsidR="00C85242" w:rsidRDefault="00C85242">
      <w:pPr>
        <w:rPr>
          <w:rFonts w:cs="Arial"/>
          <w:lang w:eastAsia="en-US"/>
        </w:rPr>
      </w:pPr>
      <w:r>
        <w:rPr>
          <w:lang w:eastAsia="en-US"/>
        </w:rPr>
        <w:t>A</w:t>
      </w:r>
      <w:r w:rsidR="003E2BD7">
        <w:rPr>
          <w:rFonts w:cs="Arial"/>
          <w:b/>
          <w:lang w:eastAsia="en-US"/>
        </w:rPr>
        <w:t xml:space="preserve">ctor/Role: </w:t>
      </w:r>
      <w:r>
        <w:rPr>
          <w:rFonts w:cs="Arial"/>
          <w:b/>
          <w:lang w:eastAsia="en-US"/>
        </w:rPr>
        <w:t>CSR</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C85242">
      <w:pPr>
        <w:rPr>
          <w:rFonts w:cs="Arial"/>
          <w:lang w:eastAsia="en-US"/>
        </w:rPr>
      </w:pPr>
      <w:r>
        <w:rPr>
          <w:rFonts w:cs="Arial"/>
          <w:lang w:eastAsia="en-US"/>
        </w:rPr>
        <w:t>If CSR or Authorized User decides to cancel existing Billable Charge, CSR or Authorized User changes specific Billable Charge status to Canceled. Note: Cancelled Billable charges will not be used in billing</w:t>
      </w:r>
    </w:p>
    <w:p w:rsidR="00C85242" w:rsidRDefault="00C85242">
      <w:pPr>
        <w:rPr>
          <w:rFonts w:cs="Arial"/>
          <w:lang w:eastAsia="en-US"/>
        </w:rPr>
      </w:pPr>
    </w:p>
    <w:p w:rsidR="00C85242" w:rsidRDefault="00C85242">
      <w:pPr>
        <w:rPr>
          <w:rFonts w:cs="Arial"/>
          <w:lang w:eastAsia="en-US"/>
        </w:rPr>
      </w:pPr>
      <w:r>
        <w:rPr>
          <w:rFonts w:cs="Arial"/>
          <w:lang w:eastAsia="en-US"/>
        </w:rPr>
        <w:t xml:space="preserve"> </w:t>
      </w:r>
    </w:p>
    <w:p w:rsidR="00B44796" w:rsidRDefault="00B44796">
      <w:pPr>
        <w:rPr>
          <w:rFonts w:cs="Arial"/>
          <w:b/>
          <w:lang w:eastAsia="en-US"/>
        </w:rPr>
      </w:pPr>
    </w:p>
    <w:p w:rsidR="00C85242" w:rsidRDefault="00EC07E4">
      <w:pPr>
        <w:rPr>
          <w:rFonts w:cs="Arial"/>
          <w:b/>
          <w:u w:val="single"/>
          <w:lang w:eastAsia="en-US"/>
        </w:rPr>
      </w:pPr>
      <w:hyperlink w:anchor="_Business_Process_Model" w:history="1">
        <w:r w:rsidR="00C85242">
          <w:rPr>
            <w:rStyle w:val="Hyperlink"/>
            <w:rFonts w:cs="Arial"/>
            <w:b/>
            <w:lang w:eastAsia="en-US"/>
          </w:rPr>
          <w:t>2.2</w:t>
        </w:r>
      </w:hyperlink>
      <w:r w:rsidR="00C85242">
        <w:rPr>
          <w:rFonts w:cs="Arial"/>
          <w:b/>
          <w:u w:val="single"/>
          <w:lang w:eastAsia="en-US"/>
        </w:rPr>
        <w:t xml:space="preserve"> Update Billable Charge Status to Canceled    </w:t>
      </w:r>
    </w:p>
    <w:p w:rsidR="00C85242" w:rsidRDefault="00C85242">
      <w:pPr>
        <w:rPr>
          <w:rFonts w:cs="Arial"/>
          <w:lang w:eastAsia="en-US"/>
        </w:rPr>
      </w:pPr>
      <w:r>
        <w:rPr>
          <w:lang w:eastAsia="en-US"/>
        </w:rPr>
        <w:t>A</w:t>
      </w:r>
      <w:r w:rsidR="003E2BD7">
        <w:rPr>
          <w:rFonts w:cs="Arial"/>
          <w:b/>
          <w:lang w:eastAsia="en-US"/>
        </w:rPr>
        <w:t xml:space="preserve">ctor/Role: </w:t>
      </w:r>
      <w:r w:rsidR="00296D20">
        <w:rPr>
          <w:rFonts w:cs="Arial"/>
          <w:b/>
          <w:lang w:eastAsia="en-US"/>
        </w:rPr>
        <w:t>C2M(CCB)</w:t>
      </w:r>
      <w:r>
        <w:rPr>
          <w:rFonts w:cs="Arial"/>
          <w:lang w:eastAsia="en-US"/>
        </w:rPr>
        <w:t xml:space="preserve"> </w:t>
      </w:r>
    </w:p>
    <w:p w:rsidR="00C85242" w:rsidRDefault="00C85242">
      <w:pPr>
        <w:rPr>
          <w:rFonts w:cs="Arial"/>
          <w:b/>
          <w:lang w:eastAsia="en-US"/>
        </w:rPr>
      </w:pPr>
      <w:r>
        <w:rPr>
          <w:rFonts w:cs="Arial"/>
          <w:b/>
          <w:lang w:eastAsia="en-US"/>
        </w:rPr>
        <w:t>Description:</w:t>
      </w:r>
    </w:p>
    <w:p w:rsidR="00C85242" w:rsidRDefault="00296D20">
      <w:pPr>
        <w:rPr>
          <w:lang w:eastAsia="en-US"/>
        </w:rPr>
      </w:pPr>
      <w:r>
        <w:rPr>
          <w:lang w:eastAsia="en-US"/>
        </w:rPr>
        <w:t>C2M(CCB)</w:t>
      </w:r>
      <w:r w:rsidR="00C85242">
        <w:rPr>
          <w:lang w:eastAsia="en-US"/>
        </w:rPr>
        <w:t xml:space="preserve"> updates </w:t>
      </w:r>
      <w:r w:rsidR="00C85242">
        <w:rPr>
          <w:rFonts w:cs="Arial"/>
          <w:lang w:eastAsia="en-US"/>
        </w:rPr>
        <w:t>Billable Charge status to Canceled</w:t>
      </w:r>
      <w:r w:rsidR="00C85242">
        <w:rPr>
          <w:lang w:eastAsia="en-US"/>
        </w:rPr>
        <w:t xml:space="preserve">  </w:t>
      </w:r>
    </w:p>
    <w:p w:rsidR="00C85242" w:rsidRDefault="00C85242">
      <w:pPr>
        <w:rPr>
          <w:lang w:eastAsia="en-US"/>
        </w:rPr>
      </w:pPr>
    </w:p>
    <w:p w:rsidR="00C85242" w:rsidRDefault="00C85242">
      <w:pPr>
        <w:rPr>
          <w:lang w:eastAsia="en-US"/>
        </w:rPr>
      </w:pPr>
    </w:p>
    <w:p w:rsidR="00C85242" w:rsidRDefault="00C85242">
      <w:pPr>
        <w:rPr>
          <w:lang w:eastAsia="en-US"/>
        </w:rPr>
      </w:pPr>
    </w:p>
    <w:p w:rsidR="00C85242" w:rsidRDefault="00C85242">
      <w:pPr>
        <w:rPr>
          <w:rFonts w:ascii="Arial" w:hAnsi="Arial" w:cs="Arial"/>
          <w:b/>
          <w:u w:val="single"/>
          <w:lang w:eastAsia="en-US"/>
        </w:rPr>
      </w:pPr>
    </w:p>
    <w:p w:rsidR="00C85242" w:rsidRDefault="00C85242">
      <w:pPr>
        <w:rPr>
          <w:rFonts w:ascii="Arial" w:hAnsi="Arial" w:cs="Arial"/>
          <w:b/>
          <w:u w:val="single"/>
          <w:lang w:eastAsia="en-US"/>
        </w:rPr>
      </w:pPr>
    </w:p>
    <w:p w:rsidR="00C85242" w:rsidRDefault="00C85242">
      <w:pPr>
        <w:rPr>
          <w:rFonts w:ascii="Arial" w:hAnsi="Arial" w:cs="Arial"/>
          <w:b/>
          <w:u w:val="single"/>
          <w:lang w:eastAsia="en-US"/>
        </w:rPr>
      </w:pPr>
    </w:p>
    <w:p w:rsidR="00C85242" w:rsidRDefault="00C85242">
      <w:pPr>
        <w:rPr>
          <w:rFonts w:ascii="Arial" w:hAnsi="Arial" w:cs="Arial"/>
          <w:b/>
          <w:u w:val="single"/>
          <w:lang w:eastAsia="en-US"/>
        </w:rPr>
      </w:pPr>
    </w:p>
    <w:p w:rsidR="00C85242" w:rsidRDefault="00C85242">
      <w:pPr>
        <w:rPr>
          <w:rFonts w:ascii="Arial" w:hAnsi="Arial" w:cs="Arial"/>
          <w:b/>
          <w:u w:val="single"/>
          <w:lang w:eastAsia="en-US"/>
        </w:rPr>
      </w:pPr>
    </w:p>
    <w:p w:rsidR="00C85242" w:rsidRDefault="00C85242">
      <w:pPr>
        <w:rPr>
          <w:rFonts w:ascii="Arial" w:hAnsi="Arial" w:cs="Arial"/>
          <w:b/>
          <w:u w:val="single"/>
          <w:lang w:eastAsia="en-US"/>
        </w:rPr>
      </w:pPr>
    </w:p>
    <w:p w:rsidR="00C85242" w:rsidRDefault="00C85242">
      <w:pPr>
        <w:pStyle w:val="Heading2"/>
      </w:pPr>
      <w:bookmarkStart w:id="28" w:name="_Toc274812529"/>
      <w:bookmarkStart w:id="29" w:name="_Toc285012284"/>
      <w:r>
        <w:lastRenderedPageBreak/>
        <w:t>Test Documentation related to the Current Process</w:t>
      </w:r>
      <w:bookmarkEnd w:id="28"/>
      <w:bookmarkEnd w:id="29"/>
      <w:r>
        <w:t xml:space="preserve"> </w:t>
      </w:r>
    </w:p>
    <w:p w:rsidR="00C85242" w:rsidRDefault="00C8524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C85242">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C85242" w:rsidRDefault="00C8524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C85242" w:rsidRDefault="00C8524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C85242" w:rsidRDefault="00C85242">
            <w:pPr>
              <w:pStyle w:val="TableHeading"/>
            </w:pPr>
            <w:r>
              <w:t>Test Type</w:t>
            </w:r>
          </w:p>
        </w:tc>
      </w:tr>
      <w:tr w:rsidR="00C85242">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c>
          <w:tcPr>
            <w:tcW w:w="5586"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c>
          <w:tcPr>
            <w:tcW w:w="1014"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r>
      <w:tr w:rsidR="00C85242">
        <w:trPr>
          <w:cantSplit/>
          <w:trHeight w:val="255"/>
        </w:trPr>
        <w:tc>
          <w:tcPr>
            <w:tcW w:w="990" w:type="dxa"/>
            <w:tcBorders>
              <w:top w:val="nil"/>
              <w:left w:val="single" w:sz="12" w:space="0" w:color="auto"/>
              <w:bottom w:val="single" w:sz="6" w:space="0" w:color="auto"/>
              <w:right w:val="single" w:sz="6" w:space="0" w:color="auto"/>
            </w:tcBorders>
          </w:tcPr>
          <w:p w:rsidR="00C85242" w:rsidRDefault="00C85242">
            <w:pPr>
              <w:pStyle w:val="TableText"/>
            </w:pPr>
            <w:r>
              <w:t xml:space="preserve"> </w:t>
            </w:r>
          </w:p>
        </w:tc>
        <w:tc>
          <w:tcPr>
            <w:tcW w:w="5586" w:type="dxa"/>
            <w:tcBorders>
              <w:top w:val="nil"/>
              <w:left w:val="single" w:sz="6" w:space="0" w:color="auto"/>
              <w:bottom w:val="single" w:sz="6" w:space="0" w:color="auto"/>
              <w:right w:val="single" w:sz="6" w:space="0" w:color="auto"/>
            </w:tcBorders>
          </w:tcPr>
          <w:p w:rsidR="00C85242" w:rsidRDefault="00C8524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C85242" w:rsidRDefault="00C85242">
            <w:pPr>
              <w:pStyle w:val="TableText"/>
            </w:pPr>
          </w:p>
        </w:tc>
      </w:tr>
      <w:tr w:rsidR="00C85242">
        <w:trPr>
          <w:cantSplit/>
        </w:trPr>
        <w:tc>
          <w:tcPr>
            <w:tcW w:w="990" w:type="dxa"/>
            <w:tcBorders>
              <w:top w:val="single" w:sz="6" w:space="0" w:color="auto"/>
              <w:left w:val="single" w:sz="12" w:space="0" w:color="auto"/>
              <w:bottom w:val="single" w:sz="6" w:space="0" w:color="auto"/>
              <w:right w:val="single" w:sz="6" w:space="0" w:color="auto"/>
            </w:tcBorders>
          </w:tcPr>
          <w:p w:rsidR="00C85242" w:rsidRDefault="00C85242">
            <w:pPr>
              <w:pStyle w:val="TableText"/>
            </w:pPr>
          </w:p>
        </w:tc>
        <w:tc>
          <w:tcPr>
            <w:tcW w:w="5586"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c>
          <w:tcPr>
            <w:tcW w:w="1014"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r>
      <w:tr w:rsidR="00C85242">
        <w:trPr>
          <w:cantSplit/>
        </w:trPr>
        <w:tc>
          <w:tcPr>
            <w:tcW w:w="990" w:type="dxa"/>
            <w:tcBorders>
              <w:top w:val="single" w:sz="6" w:space="0" w:color="auto"/>
              <w:left w:val="single" w:sz="12" w:space="0" w:color="auto"/>
              <w:bottom w:val="single" w:sz="6" w:space="0" w:color="auto"/>
              <w:right w:val="single" w:sz="6" w:space="0" w:color="auto"/>
            </w:tcBorders>
          </w:tcPr>
          <w:p w:rsidR="00C85242" w:rsidRDefault="00C85242">
            <w:pPr>
              <w:pStyle w:val="TableText"/>
            </w:pPr>
          </w:p>
        </w:tc>
        <w:tc>
          <w:tcPr>
            <w:tcW w:w="5586"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c>
          <w:tcPr>
            <w:tcW w:w="1014"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r>
      <w:tr w:rsidR="00C85242">
        <w:trPr>
          <w:cantSplit/>
        </w:trPr>
        <w:tc>
          <w:tcPr>
            <w:tcW w:w="990" w:type="dxa"/>
            <w:tcBorders>
              <w:top w:val="single" w:sz="6" w:space="0" w:color="auto"/>
              <w:left w:val="single" w:sz="12" w:space="0" w:color="auto"/>
              <w:bottom w:val="single" w:sz="12" w:space="0" w:color="auto"/>
              <w:right w:val="single" w:sz="6" w:space="0" w:color="auto"/>
            </w:tcBorders>
          </w:tcPr>
          <w:p w:rsidR="00C85242" w:rsidRDefault="00C85242">
            <w:pPr>
              <w:pStyle w:val="TableText"/>
            </w:pPr>
          </w:p>
        </w:tc>
        <w:tc>
          <w:tcPr>
            <w:tcW w:w="5586" w:type="dxa"/>
            <w:tcBorders>
              <w:top w:val="single" w:sz="6" w:space="0" w:color="auto"/>
              <w:left w:val="single" w:sz="6" w:space="0" w:color="auto"/>
              <w:bottom w:val="single" w:sz="12" w:space="0" w:color="auto"/>
              <w:right w:val="single" w:sz="6" w:space="0" w:color="auto"/>
            </w:tcBorders>
          </w:tcPr>
          <w:p w:rsidR="00C85242" w:rsidRDefault="00C85242">
            <w:pPr>
              <w:pStyle w:val="TableText"/>
            </w:pPr>
          </w:p>
        </w:tc>
        <w:tc>
          <w:tcPr>
            <w:tcW w:w="1014" w:type="dxa"/>
            <w:tcBorders>
              <w:top w:val="single" w:sz="6" w:space="0" w:color="auto"/>
              <w:left w:val="single" w:sz="6" w:space="0" w:color="auto"/>
              <w:bottom w:val="single" w:sz="12" w:space="0" w:color="auto"/>
              <w:right w:val="single" w:sz="6" w:space="0" w:color="auto"/>
            </w:tcBorders>
          </w:tcPr>
          <w:p w:rsidR="00C85242" w:rsidRDefault="00C85242">
            <w:pPr>
              <w:pStyle w:val="TableText"/>
            </w:pPr>
          </w:p>
        </w:tc>
      </w:tr>
    </w:tbl>
    <w:p w:rsidR="00C85242" w:rsidRDefault="00C85242">
      <w:pPr>
        <w:keepNext/>
        <w:keepLines/>
        <w:spacing w:before="120" w:after="120"/>
        <w:rPr>
          <w:b/>
        </w:rPr>
      </w:pPr>
    </w:p>
    <w:p w:rsidR="00C85242" w:rsidRDefault="00C85242">
      <w:pPr>
        <w:pStyle w:val="Heading2"/>
      </w:pPr>
      <w:bookmarkStart w:id="30" w:name="_Toc274812530"/>
      <w:bookmarkStart w:id="31" w:name="_Toc285012285"/>
      <w:r>
        <w:lastRenderedPageBreak/>
        <w:t>Document Control</w:t>
      </w:r>
      <w:bookmarkEnd w:id="30"/>
      <w:bookmarkEnd w:id="31"/>
    </w:p>
    <w:p w:rsidR="00C85242" w:rsidRDefault="00C85242">
      <w:pPr>
        <w:keepNext/>
        <w:keepLines/>
        <w:spacing w:before="120" w:after="120"/>
        <w:rPr>
          <w:b/>
        </w:rPr>
      </w:pPr>
      <w:r>
        <w:rPr>
          <w:b/>
        </w:rPr>
        <w:t>Change Record</w:t>
      </w:r>
    </w:p>
    <w:p w:rsidR="00C85242" w:rsidRDefault="0056099B">
      <w:pPr>
        <w:pStyle w:val="BodyText"/>
        <w:ind w:left="8640" w:firstLine="720"/>
      </w:pPr>
      <w:fldSimple w:instr=" SECTIONPAGES  \* MERGEFORMAT ">
        <w:r w:rsidR="00C85242">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C85242" w:rsidTr="001E4370">
        <w:trPr>
          <w:cantSplit/>
          <w:tblHeader/>
        </w:trPr>
        <w:tc>
          <w:tcPr>
            <w:tcW w:w="1086" w:type="dxa"/>
            <w:tcBorders>
              <w:top w:val="single" w:sz="12" w:space="0" w:color="auto"/>
              <w:left w:val="single" w:sz="12" w:space="0" w:color="auto"/>
              <w:bottom w:val="nil"/>
              <w:right w:val="nil"/>
            </w:tcBorders>
            <w:shd w:val="pct10" w:color="auto" w:fill="auto"/>
          </w:tcPr>
          <w:p w:rsidR="00C85242" w:rsidRDefault="00C85242">
            <w:pPr>
              <w:pStyle w:val="TableHeading"/>
            </w:pPr>
            <w:r>
              <w:t>Date</w:t>
            </w:r>
          </w:p>
        </w:tc>
        <w:tc>
          <w:tcPr>
            <w:tcW w:w="1794" w:type="dxa"/>
            <w:tcBorders>
              <w:top w:val="single" w:sz="12" w:space="0" w:color="auto"/>
              <w:left w:val="nil"/>
              <w:bottom w:val="nil"/>
              <w:right w:val="nil"/>
            </w:tcBorders>
            <w:shd w:val="pct10" w:color="auto" w:fill="auto"/>
          </w:tcPr>
          <w:p w:rsidR="00C85242" w:rsidRDefault="00C85242">
            <w:pPr>
              <w:pStyle w:val="TableHeading"/>
            </w:pPr>
            <w:r>
              <w:t>Author</w:t>
            </w:r>
          </w:p>
        </w:tc>
        <w:tc>
          <w:tcPr>
            <w:tcW w:w="906" w:type="dxa"/>
            <w:tcBorders>
              <w:top w:val="single" w:sz="12" w:space="0" w:color="auto"/>
              <w:left w:val="nil"/>
              <w:bottom w:val="nil"/>
              <w:right w:val="nil"/>
            </w:tcBorders>
            <w:shd w:val="pct10" w:color="auto" w:fill="auto"/>
          </w:tcPr>
          <w:p w:rsidR="00C85242" w:rsidRDefault="00C85242">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C85242" w:rsidRDefault="00C85242">
            <w:pPr>
              <w:pStyle w:val="TableHeading"/>
            </w:pPr>
            <w:r>
              <w:t>Change Reference</w:t>
            </w:r>
          </w:p>
        </w:tc>
      </w:tr>
      <w:tr w:rsidR="00C85242" w:rsidTr="001E4370">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c>
          <w:tcPr>
            <w:tcW w:w="1794"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c>
          <w:tcPr>
            <w:tcW w:w="906"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c>
          <w:tcPr>
            <w:tcW w:w="3870" w:type="dxa"/>
            <w:tcBorders>
              <w:top w:val="single" w:sz="6" w:space="0" w:color="auto"/>
              <w:left w:val="nil"/>
              <w:bottom w:val="single" w:sz="6" w:space="0" w:color="auto"/>
              <w:right w:val="nil"/>
            </w:tcBorders>
            <w:shd w:val="pct50" w:color="auto" w:fill="auto"/>
          </w:tcPr>
          <w:p w:rsidR="00C85242" w:rsidRDefault="00C85242">
            <w:pPr>
              <w:pStyle w:val="TableText"/>
              <w:rPr>
                <w:sz w:val="8"/>
              </w:rPr>
            </w:pPr>
          </w:p>
        </w:tc>
      </w:tr>
      <w:tr w:rsidR="00C85242" w:rsidTr="001E4370">
        <w:trPr>
          <w:cantSplit/>
        </w:trPr>
        <w:tc>
          <w:tcPr>
            <w:tcW w:w="1086" w:type="dxa"/>
            <w:tcBorders>
              <w:top w:val="nil"/>
              <w:left w:val="single" w:sz="12" w:space="0" w:color="auto"/>
              <w:bottom w:val="single" w:sz="6" w:space="0" w:color="auto"/>
              <w:right w:val="single" w:sz="6" w:space="0" w:color="auto"/>
            </w:tcBorders>
          </w:tcPr>
          <w:p w:rsidR="00C85242" w:rsidRDefault="00C85242">
            <w:pPr>
              <w:pStyle w:val="TableText"/>
            </w:pPr>
            <w:r>
              <w:t xml:space="preserve"> </w:t>
            </w:r>
          </w:p>
        </w:tc>
        <w:tc>
          <w:tcPr>
            <w:tcW w:w="1794" w:type="dxa"/>
            <w:tcBorders>
              <w:top w:val="nil"/>
              <w:left w:val="single" w:sz="6" w:space="0" w:color="auto"/>
              <w:bottom w:val="single" w:sz="6" w:space="0" w:color="auto"/>
              <w:right w:val="single" w:sz="6" w:space="0" w:color="auto"/>
            </w:tcBorders>
          </w:tcPr>
          <w:p w:rsidR="00C85242" w:rsidRDefault="00C85242">
            <w:pPr>
              <w:pStyle w:val="TableText"/>
            </w:pPr>
            <w:r>
              <w:rPr>
                <w:rStyle w:val="HighlightedVariable"/>
              </w:rPr>
              <w:t xml:space="preserve"> </w:t>
            </w:r>
          </w:p>
        </w:tc>
        <w:tc>
          <w:tcPr>
            <w:tcW w:w="906" w:type="dxa"/>
            <w:tcBorders>
              <w:top w:val="nil"/>
              <w:left w:val="single" w:sz="6" w:space="0" w:color="auto"/>
              <w:bottom w:val="single" w:sz="6" w:space="0" w:color="auto"/>
              <w:right w:val="single" w:sz="6" w:space="0" w:color="auto"/>
            </w:tcBorders>
          </w:tcPr>
          <w:p w:rsidR="00C85242" w:rsidRDefault="00C85242">
            <w:pPr>
              <w:pStyle w:val="TableText"/>
            </w:pPr>
            <w:r>
              <w:t>Draft 1a</w:t>
            </w:r>
          </w:p>
        </w:tc>
        <w:tc>
          <w:tcPr>
            <w:tcW w:w="3870" w:type="dxa"/>
            <w:tcBorders>
              <w:top w:val="nil"/>
              <w:left w:val="single" w:sz="6" w:space="0" w:color="auto"/>
              <w:bottom w:val="single" w:sz="6" w:space="0" w:color="auto"/>
              <w:right w:val="single" w:sz="12" w:space="0" w:color="auto"/>
            </w:tcBorders>
          </w:tcPr>
          <w:p w:rsidR="00C85242" w:rsidRDefault="00C85242">
            <w:pPr>
              <w:pStyle w:val="TableText"/>
            </w:pPr>
            <w:r>
              <w:t>No Previous Document</w:t>
            </w:r>
          </w:p>
        </w:tc>
      </w:tr>
      <w:tr w:rsidR="00C85242" w:rsidTr="001E4370">
        <w:trPr>
          <w:cantSplit/>
        </w:trPr>
        <w:tc>
          <w:tcPr>
            <w:tcW w:w="1086" w:type="dxa"/>
            <w:tcBorders>
              <w:top w:val="single" w:sz="6" w:space="0" w:color="auto"/>
              <w:left w:val="single" w:sz="12" w:space="0" w:color="auto"/>
              <w:bottom w:val="single" w:sz="6" w:space="0" w:color="auto"/>
              <w:right w:val="single" w:sz="6" w:space="0" w:color="auto"/>
            </w:tcBorders>
          </w:tcPr>
          <w:p w:rsidR="00C85242" w:rsidRDefault="00EA792A" w:rsidP="00EA792A">
            <w:pPr>
              <w:pStyle w:val="TableText"/>
            </w:pPr>
            <w:r>
              <w:t>10</w:t>
            </w:r>
            <w:r w:rsidR="00C85242">
              <w:t>/21/10</w:t>
            </w:r>
          </w:p>
        </w:tc>
        <w:tc>
          <w:tcPr>
            <w:tcW w:w="1794" w:type="dxa"/>
            <w:tcBorders>
              <w:top w:val="single" w:sz="6" w:space="0" w:color="auto"/>
              <w:left w:val="single" w:sz="6" w:space="0" w:color="auto"/>
              <w:bottom w:val="single" w:sz="6" w:space="0" w:color="auto"/>
              <w:right w:val="single" w:sz="6" w:space="0" w:color="auto"/>
            </w:tcBorders>
          </w:tcPr>
          <w:p w:rsidR="00C85242" w:rsidRDefault="00C85242">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c>
          <w:tcPr>
            <w:tcW w:w="3870" w:type="dxa"/>
            <w:tcBorders>
              <w:top w:val="single" w:sz="6" w:space="0" w:color="auto"/>
              <w:left w:val="single" w:sz="6" w:space="0" w:color="auto"/>
              <w:bottom w:val="single" w:sz="6" w:space="0" w:color="auto"/>
              <w:right w:val="single" w:sz="12" w:space="0" w:color="auto"/>
            </w:tcBorders>
          </w:tcPr>
          <w:p w:rsidR="00C85242" w:rsidRDefault="00C85242">
            <w:pPr>
              <w:pStyle w:val="TableText"/>
            </w:pPr>
            <w:r>
              <w:t>Updated Title and Content page</w:t>
            </w:r>
          </w:p>
        </w:tc>
      </w:tr>
      <w:tr w:rsidR="00C85242" w:rsidTr="001E4370">
        <w:trPr>
          <w:cantSplit/>
        </w:trPr>
        <w:tc>
          <w:tcPr>
            <w:tcW w:w="1086" w:type="dxa"/>
            <w:tcBorders>
              <w:top w:val="single" w:sz="6" w:space="0" w:color="auto"/>
              <w:left w:val="single" w:sz="12" w:space="0" w:color="auto"/>
              <w:bottom w:val="single" w:sz="6" w:space="0" w:color="auto"/>
              <w:right w:val="single" w:sz="6" w:space="0" w:color="auto"/>
            </w:tcBorders>
          </w:tcPr>
          <w:p w:rsidR="00C85242" w:rsidRDefault="00C85242">
            <w:pPr>
              <w:pStyle w:val="TableText"/>
            </w:pPr>
            <w:r>
              <w:t>11/11/10</w:t>
            </w:r>
          </w:p>
        </w:tc>
        <w:tc>
          <w:tcPr>
            <w:tcW w:w="1794" w:type="dxa"/>
            <w:tcBorders>
              <w:top w:val="single" w:sz="6" w:space="0" w:color="auto"/>
              <w:left w:val="single" w:sz="6" w:space="0" w:color="auto"/>
              <w:bottom w:val="single" w:sz="6" w:space="0" w:color="auto"/>
              <w:right w:val="single" w:sz="6" w:space="0" w:color="auto"/>
            </w:tcBorders>
          </w:tcPr>
          <w:p w:rsidR="00C85242" w:rsidRDefault="00C85242">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c>
          <w:tcPr>
            <w:tcW w:w="3870" w:type="dxa"/>
            <w:tcBorders>
              <w:top w:val="single" w:sz="6" w:space="0" w:color="auto"/>
              <w:left w:val="single" w:sz="6" w:space="0" w:color="auto"/>
              <w:bottom w:val="single" w:sz="6" w:space="0" w:color="auto"/>
              <w:right w:val="single" w:sz="12" w:space="0" w:color="auto"/>
            </w:tcBorders>
          </w:tcPr>
          <w:p w:rsidR="00C85242" w:rsidRDefault="00C85242">
            <w:pPr>
              <w:pStyle w:val="TableText"/>
            </w:pPr>
            <w:r>
              <w:t>Update algorithm and configuration</w:t>
            </w:r>
          </w:p>
        </w:tc>
      </w:tr>
      <w:tr w:rsidR="00C85242" w:rsidTr="001E4370">
        <w:trPr>
          <w:cantSplit/>
        </w:trPr>
        <w:tc>
          <w:tcPr>
            <w:tcW w:w="1086" w:type="dxa"/>
            <w:tcBorders>
              <w:top w:val="single" w:sz="6" w:space="0" w:color="auto"/>
              <w:left w:val="single" w:sz="12" w:space="0" w:color="auto"/>
              <w:bottom w:val="single" w:sz="6" w:space="0" w:color="auto"/>
              <w:right w:val="single" w:sz="6" w:space="0" w:color="auto"/>
            </w:tcBorders>
          </w:tcPr>
          <w:p w:rsidR="00C85242" w:rsidRDefault="00C85242">
            <w:pPr>
              <w:pStyle w:val="TableText"/>
            </w:pPr>
            <w:r>
              <w:t>12/27/10</w:t>
            </w:r>
          </w:p>
        </w:tc>
        <w:tc>
          <w:tcPr>
            <w:tcW w:w="1794" w:type="dxa"/>
            <w:tcBorders>
              <w:top w:val="single" w:sz="6" w:space="0" w:color="auto"/>
              <w:left w:val="single" w:sz="6" w:space="0" w:color="auto"/>
              <w:bottom w:val="single" w:sz="6" w:space="0" w:color="auto"/>
              <w:right w:val="single" w:sz="6" w:space="0" w:color="auto"/>
            </w:tcBorders>
          </w:tcPr>
          <w:p w:rsidR="00C85242" w:rsidRDefault="00C85242">
            <w:pPr>
              <w:pStyle w:val="TableText"/>
            </w:pPr>
            <w:r>
              <w:t xml:space="preserve">Ayelet Lavee </w:t>
            </w:r>
          </w:p>
        </w:tc>
        <w:tc>
          <w:tcPr>
            <w:tcW w:w="906" w:type="dxa"/>
            <w:tcBorders>
              <w:top w:val="single" w:sz="6" w:space="0" w:color="auto"/>
              <w:left w:val="single" w:sz="6" w:space="0" w:color="auto"/>
              <w:bottom w:val="single" w:sz="6" w:space="0" w:color="auto"/>
              <w:right w:val="single" w:sz="6" w:space="0" w:color="auto"/>
            </w:tcBorders>
          </w:tcPr>
          <w:p w:rsidR="00C85242" w:rsidRDefault="00C85242">
            <w:pPr>
              <w:pStyle w:val="TableText"/>
            </w:pPr>
          </w:p>
        </w:tc>
        <w:tc>
          <w:tcPr>
            <w:tcW w:w="3870" w:type="dxa"/>
            <w:tcBorders>
              <w:top w:val="single" w:sz="6" w:space="0" w:color="auto"/>
              <w:left w:val="single" w:sz="6" w:space="0" w:color="auto"/>
              <w:bottom w:val="single" w:sz="6" w:space="0" w:color="auto"/>
              <w:right w:val="single" w:sz="12" w:space="0" w:color="auto"/>
            </w:tcBorders>
          </w:tcPr>
          <w:p w:rsidR="00C85242" w:rsidRDefault="00C85242">
            <w:pPr>
              <w:pStyle w:val="TableText"/>
            </w:pPr>
            <w:r>
              <w:t xml:space="preserve">Release review, changed </w:t>
            </w:r>
            <w:r w:rsidR="00B44796">
              <w:t>Visio</w:t>
            </w:r>
            <w:r>
              <w:t xml:space="preserve"> version  added siblings and some minor editing</w:t>
            </w:r>
          </w:p>
        </w:tc>
      </w:tr>
      <w:tr w:rsidR="004679F8" w:rsidTr="001E4370">
        <w:trPr>
          <w:cantSplit/>
        </w:trPr>
        <w:tc>
          <w:tcPr>
            <w:tcW w:w="1086" w:type="dxa"/>
            <w:tcBorders>
              <w:top w:val="single" w:sz="6" w:space="0" w:color="auto"/>
              <w:left w:val="single" w:sz="12" w:space="0" w:color="auto"/>
              <w:bottom w:val="single" w:sz="6" w:space="0" w:color="auto"/>
              <w:right w:val="single" w:sz="6" w:space="0" w:color="auto"/>
            </w:tcBorders>
          </w:tcPr>
          <w:p w:rsidR="004679F8" w:rsidRDefault="004679F8">
            <w:pPr>
              <w:pStyle w:val="TableText"/>
            </w:pPr>
            <w:r>
              <w:t>2/9/11</w:t>
            </w:r>
          </w:p>
        </w:tc>
        <w:tc>
          <w:tcPr>
            <w:tcW w:w="1794" w:type="dxa"/>
            <w:tcBorders>
              <w:top w:val="single" w:sz="6" w:space="0" w:color="auto"/>
              <w:left w:val="single" w:sz="6" w:space="0" w:color="auto"/>
              <w:bottom w:val="single" w:sz="6" w:space="0" w:color="auto"/>
              <w:right w:val="single" w:sz="6" w:space="0" w:color="auto"/>
            </w:tcBorders>
          </w:tcPr>
          <w:p w:rsidR="004679F8" w:rsidRDefault="004679F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4679F8" w:rsidRDefault="004679F8">
            <w:pPr>
              <w:pStyle w:val="TableText"/>
            </w:pPr>
          </w:p>
        </w:tc>
        <w:tc>
          <w:tcPr>
            <w:tcW w:w="3870" w:type="dxa"/>
            <w:tcBorders>
              <w:top w:val="single" w:sz="6" w:space="0" w:color="auto"/>
              <w:left w:val="single" w:sz="6" w:space="0" w:color="auto"/>
              <w:bottom w:val="single" w:sz="6" w:space="0" w:color="auto"/>
              <w:right w:val="single" w:sz="12" w:space="0" w:color="auto"/>
            </w:tcBorders>
          </w:tcPr>
          <w:p w:rsidR="004679F8" w:rsidRDefault="004679F8">
            <w:pPr>
              <w:pStyle w:val="TableText"/>
            </w:pPr>
            <w:r>
              <w:t>Updated Document and Visio</w:t>
            </w:r>
          </w:p>
        </w:tc>
      </w:tr>
      <w:tr w:rsidR="00E23417" w:rsidTr="001E4370">
        <w:trPr>
          <w:cantSplit/>
        </w:trPr>
        <w:tc>
          <w:tcPr>
            <w:tcW w:w="1086" w:type="dxa"/>
            <w:tcBorders>
              <w:top w:val="single" w:sz="6" w:space="0" w:color="auto"/>
              <w:left w:val="single" w:sz="12" w:space="0" w:color="auto"/>
              <w:bottom w:val="single" w:sz="6" w:space="0" w:color="auto"/>
              <w:right w:val="single" w:sz="6" w:space="0" w:color="auto"/>
            </w:tcBorders>
          </w:tcPr>
          <w:p w:rsidR="00E23417" w:rsidRDefault="00E23417">
            <w:pPr>
              <w:pStyle w:val="TableText"/>
            </w:pPr>
            <w:r>
              <w:t>8/16/13</w:t>
            </w:r>
          </w:p>
        </w:tc>
        <w:tc>
          <w:tcPr>
            <w:tcW w:w="1794" w:type="dxa"/>
            <w:tcBorders>
              <w:top w:val="single" w:sz="6" w:space="0" w:color="auto"/>
              <w:left w:val="single" w:sz="6" w:space="0" w:color="auto"/>
              <w:bottom w:val="single" w:sz="6" w:space="0" w:color="auto"/>
              <w:right w:val="single" w:sz="6" w:space="0" w:color="auto"/>
            </w:tcBorders>
          </w:tcPr>
          <w:p w:rsidR="00E23417" w:rsidRDefault="00E23417">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E23417" w:rsidRDefault="00E23417">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E23417" w:rsidRDefault="00E23417">
            <w:pPr>
              <w:pStyle w:val="TableText"/>
            </w:pPr>
            <w:r>
              <w:t>Updated Document and Visio</w:t>
            </w:r>
          </w:p>
        </w:tc>
      </w:tr>
      <w:tr w:rsidR="006A1135" w:rsidTr="001E4370">
        <w:trPr>
          <w:cantSplit/>
        </w:trPr>
        <w:tc>
          <w:tcPr>
            <w:tcW w:w="1086" w:type="dxa"/>
            <w:tcBorders>
              <w:top w:val="single" w:sz="6" w:space="0" w:color="auto"/>
              <w:left w:val="single" w:sz="12" w:space="0" w:color="auto"/>
              <w:bottom w:val="single" w:sz="6" w:space="0" w:color="auto"/>
              <w:right w:val="single" w:sz="6" w:space="0" w:color="auto"/>
            </w:tcBorders>
          </w:tcPr>
          <w:p w:rsidR="006A1135" w:rsidRDefault="006A1135">
            <w:pPr>
              <w:pStyle w:val="TableText"/>
            </w:pPr>
            <w:r>
              <w:t>09/13/13</w:t>
            </w:r>
          </w:p>
        </w:tc>
        <w:tc>
          <w:tcPr>
            <w:tcW w:w="1794" w:type="dxa"/>
            <w:tcBorders>
              <w:top w:val="single" w:sz="6" w:space="0" w:color="auto"/>
              <w:left w:val="single" w:sz="6" w:space="0" w:color="auto"/>
              <w:bottom w:val="single" w:sz="6" w:space="0" w:color="auto"/>
              <w:right w:val="single" w:sz="6" w:space="0" w:color="auto"/>
            </w:tcBorders>
          </w:tcPr>
          <w:p w:rsidR="006A1135" w:rsidRDefault="006A1135" w:rsidP="006A1135">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6A1135" w:rsidRDefault="006A1135">
            <w:pPr>
              <w:pStyle w:val="TableText"/>
            </w:pPr>
          </w:p>
        </w:tc>
        <w:tc>
          <w:tcPr>
            <w:tcW w:w="3870" w:type="dxa"/>
            <w:tcBorders>
              <w:top w:val="single" w:sz="6" w:space="0" w:color="auto"/>
              <w:left w:val="single" w:sz="6" w:space="0" w:color="auto"/>
              <w:bottom w:val="single" w:sz="6" w:space="0" w:color="auto"/>
              <w:right w:val="single" w:sz="12" w:space="0" w:color="auto"/>
            </w:tcBorders>
          </w:tcPr>
          <w:p w:rsidR="006A1135" w:rsidRDefault="006A1135">
            <w:pPr>
              <w:pStyle w:val="TableText"/>
            </w:pPr>
            <w:r>
              <w:t>Reviewed</w:t>
            </w:r>
          </w:p>
        </w:tc>
      </w:tr>
      <w:tr w:rsidR="00DC3A7A" w:rsidTr="001E4370">
        <w:trPr>
          <w:cantSplit/>
        </w:trPr>
        <w:tc>
          <w:tcPr>
            <w:tcW w:w="1086" w:type="dxa"/>
            <w:tcBorders>
              <w:top w:val="single" w:sz="6" w:space="0" w:color="auto"/>
              <w:left w:val="single" w:sz="12" w:space="0" w:color="auto"/>
              <w:bottom w:val="single" w:sz="6" w:space="0" w:color="auto"/>
              <w:right w:val="single" w:sz="6" w:space="0" w:color="auto"/>
            </w:tcBorders>
          </w:tcPr>
          <w:p w:rsidR="00DC3A7A" w:rsidRDefault="00DC3A7A">
            <w:pPr>
              <w:pStyle w:val="TableText"/>
            </w:pPr>
            <w:r>
              <w:t>08/28/15</w:t>
            </w:r>
          </w:p>
        </w:tc>
        <w:tc>
          <w:tcPr>
            <w:tcW w:w="1794" w:type="dxa"/>
            <w:tcBorders>
              <w:top w:val="single" w:sz="6" w:space="0" w:color="auto"/>
              <w:left w:val="single" w:sz="6" w:space="0" w:color="auto"/>
              <w:bottom w:val="single" w:sz="6" w:space="0" w:color="auto"/>
              <w:right w:val="single" w:sz="6" w:space="0" w:color="auto"/>
            </w:tcBorders>
          </w:tcPr>
          <w:p w:rsidR="00DC3A7A" w:rsidRDefault="00DC3A7A" w:rsidP="006A1135">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rsidR="00DC3A7A" w:rsidRDefault="00DC3A7A">
            <w:pPr>
              <w:pStyle w:val="TableText"/>
            </w:pPr>
          </w:p>
        </w:tc>
        <w:tc>
          <w:tcPr>
            <w:tcW w:w="3870" w:type="dxa"/>
            <w:tcBorders>
              <w:top w:val="single" w:sz="6" w:space="0" w:color="auto"/>
              <w:left w:val="single" w:sz="6" w:space="0" w:color="auto"/>
              <w:bottom w:val="single" w:sz="6" w:space="0" w:color="auto"/>
              <w:right w:val="single" w:sz="12" w:space="0" w:color="auto"/>
            </w:tcBorders>
          </w:tcPr>
          <w:p w:rsidR="00DC3A7A" w:rsidRDefault="00DC3A7A">
            <w:pPr>
              <w:pStyle w:val="TableText"/>
            </w:pPr>
            <w:r>
              <w:t>Update to v2.5</w:t>
            </w:r>
          </w:p>
        </w:tc>
      </w:tr>
      <w:tr w:rsidR="000F0C2A" w:rsidTr="001E4370">
        <w:trPr>
          <w:cantSplit/>
        </w:trPr>
        <w:tc>
          <w:tcPr>
            <w:tcW w:w="1086" w:type="dxa"/>
            <w:tcBorders>
              <w:top w:val="single" w:sz="6" w:space="0" w:color="auto"/>
              <w:left w:val="single" w:sz="12" w:space="0" w:color="auto"/>
              <w:bottom w:val="single" w:sz="6" w:space="0" w:color="auto"/>
              <w:right w:val="single" w:sz="6" w:space="0" w:color="auto"/>
            </w:tcBorders>
          </w:tcPr>
          <w:p w:rsidR="000F0C2A" w:rsidRDefault="000F0C2A" w:rsidP="000F0C2A">
            <w:pPr>
              <w:pStyle w:val="TableText"/>
            </w:pPr>
            <w:r>
              <w:t>09/10/15</w:t>
            </w:r>
          </w:p>
        </w:tc>
        <w:tc>
          <w:tcPr>
            <w:tcW w:w="1794" w:type="dxa"/>
            <w:tcBorders>
              <w:top w:val="single" w:sz="6" w:space="0" w:color="auto"/>
              <w:left w:val="single" w:sz="6" w:space="0" w:color="auto"/>
              <w:bottom w:val="single" w:sz="6" w:space="0" w:color="auto"/>
              <w:right w:val="single" w:sz="6" w:space="0" w:color="auto"/>
            </w:tcBorders>
          </w:tcPr>
          <w:p w:rsidR="000F0C2A" w:rsidRDefault="000F0C2A" w:rsidP="006A1135">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0F0C2A" w:rsidRDefault="000F0C2A">
            <w:pPr>
              <w:pStyle w:val="TableText"/>
            </w:pPr>
          </w:p>
        </w:tc>
        <w:tc>
          <w:tcPr>
            <w:tcW w:w="3870" w:type="dxa"/>
            <w:tcBorders>
              <w:top w:val="single" w:sz="6" w:space="0" w:color="auto"/>
              <w:left w:val="single" w:sz="6" w:space="0" w:color="auto"/>
              <w:bottom w:val="single" w:sz="6" w:space="0" w:color="auto"/>
              <w:right w:val="single" w:sz="12" w:space="0" w:color="auto"/>
            </w:tcBorders>
          </w:tcPr>
          <w:p w:rsidR="000F0C2A" w:rsidRDefault="000F0C2A">
            <w:pPr>
              <w:pStyle w:val="TableText"/>
            </w:pPr>
            <w:r>
              <w:t>Reviewed, Approved</w:t>
            </w:r>
          </w:p>
        </w:tc>
      </w:tr>
      <w:tr w:rsidR="00296D20" w:rsidTr="001E4370">
        <w:trPr>
          <w:cantSplit/>
        </w:trPr>
        <w:tc>
          <w:tcPr>
            <w:tcW w:w="1086" w:type="dxa"/>
            <w:tcBorders>
              <w:top w:val="single" w:sz="6" w:space="0" w:color="auto"/>
              <w:left w:val="single" w:sz="12" w:space="0" w:color="auto"/>
              <w:bottom w:val="single" w:sz="6" w:space="0" w:color="auto"/>
              <w:right w:val="single" w:sz="6" w:space="0" w:color="auto"/>
            </w:tcBorders>
          </w:tcPr>
          <w:p w:rsidR="00296D20" w:rsidRDefault="00296D20" w:rsidP="000F0C2A">
            <w:pPr>
              <w:pStyle w:val="TableText"/>
            </w:pPr>
            <w:r>
              <w:t>08/17/17</w:t>
            </w:r>
          </w:p>
        </w:tc>
        <w:tc>
          <w:tcPr>
            <w:tcW w:w="1794" w:type="dxa"/>
            <w:tcBorders>
              <w:top w:val="single" w:sz="6" w:space="0" w:color="auto"/>
              <w:left w:val="single" w:sz="6" w:space="0" w:color="auto"/>
              <w:bottom w:val="single" w:sz="6" w:space="0" w:color="auto"/>
              <w:right w:val="single" w:sz="6" w:space="0" w:color="auto"/>
            </w:tcBorders>
          </w:tcPr>
          <w:p w:rsidR="00296D20" w:rsidRDefault="00296D20" w:rsidP="006A1135">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296D20" w:rsidRDefault="00296D20">
            <w:pPr>
              <w:pStyle w:val="TableText"/>
            </w:pPr>
          </w:p>
        </w:tc>
        <w:tc>
          <w:tcPr>
            <w:tcW w:w="3870" w:type="dxa"/>
            <w:tcBorders>
              <w:top w:val="single" w:sz="6" w:space="0" w:color="auto"/>
              <w:left w:val="single" w:sz="6" w:space="0" w:color="auto"/>
              <w:bottom w:val="single" w:sz="6" w:space="0" w:color="auto"/>
              <w:right w:val="single" w:sz="12" w:space="0" w:color="auto"/>
            </w:tcBorders>
          </w:tcPr>
          <w:p w:rsidR="00296D20" w:rsidRDefault="00296D20">
            <w:pPr>
              <w:pStyle w:val="TableText"/>
            </w:pPr>
            <w:r>
              <w:t>Updated Document and Visio to v2.6</w:t>
            </w:r>
          </w:p>
        </w:tc>
      </w:tr>
      <w:tr w:rsidR="00F07DB0" w:rsidTr="001E4370">
        <w:trPr>
          <w:cantSplit/>
        </w:trPr>
        <w:tc>
          <w:tcPr>
            <w:tcW w:w="1086" w:type="dxa"/>
            <w:tcBorders>
              <w:top w:val="single" w:sz="6" w:space="0" w:color="auto"/>
              <w:left w:val="single" w:sz="12" w:space="0" w:color="auto"/>
              <w:bottom w:val="single" w:sz="6" w:space="0" w:color="auto"/>
              <w:right w:val="single" w:sz="6" w:space="0" w:color="auto"/>
            </w:tcBorders>
          </w:tcPr>
          <w:p w:rsidR="00F07DB0" w:rsidRDefault="00F07DB0" w:rsidP="000F0C2A">
            <w:pPr>
              <w:pStyle w:val="TableText"/>
            </w:pPr>
            <w:r>
              <w:t>10/23/17</w:t>
            </w:r>
          </w:p>
        </w:tc>
        <w:tc>
          <w:tcPr>
            <w:tcW w:w="1794" w:type="dxa"/>
            <w:tcBorders>
              <w:top w:val="single" w:sz="6" w:space="0" w:color="auto"/>
              <w:left w:val="single" w:sz="6" w:space="0" w:color="auto"/>
              <w:bottom w:val="single" w:sz="6" w:space="0" w:color="auto"/>
              <w:right w:val="single" w:sz="6" w:space="0" w:color="auto"/>
            </w:tcBorders>
          </w:tcPr>
          <w:p w:rsidR="00F07DB0" w:rsidRDefault="00F07DB0" w:rsidP="006A1135">
            <w:pPr>
              <w:pStyle w:val="TableText"/>
            </w:pPr>
            <w:r>
              <w:t>Jerry Chick</w:t>
            </w:r>
          </w:p>
        </w:tc>
        <w:tc>
          <w:tcPr>
            <w:tcW w:w="906" w:type="dxa"/>
            <w:tcBorders>
              <w:top w:val="single" w:sz="6" w:space="0" w:color="auto"/>
              <w:left w:val="single" w:sz="6" w:space="0" w:color="auto"/>
              <w:bottom w:val="single" w:sz="6" w:space="0" w:color="auto"/>
              <w:right w:val="single" w:sz="6" w:space="0" w:color="auto"/>
            </w:tcBorders>
          </w:tcPr>
          <w:p w:rsidR="00F07DB0" w:rsidRDefault="00F07DB0">
            <w:pPr>
              <w:pStyle w:val="TableText"/>
            </w:pPr>
          </w:p>
        </w:tc>
        <w:tc>
          <w:tcPr>
            <w:tcW w:w="3870" w:type="dxa"/>
            <w:tcBorders>
              <w:top w:val="single" w:sz="6" w:space="0" w:color="auto"/>
              <w:left w:val="single" w:sz="6" w:space="0" w:color="auto"/>
              <w:bottom w:val="single" w:sz="6" w:space="0" w:color="auto"/>
              <w:right w:val="single" w:sz="12" w:space="0" w:color="auto"/>
            </w:tcBorders>
          </w:tcPr>
          <w:p w:rsidR="00F07DB0" w:rsidRDefault="00F07DB0">
            <w:pPr>
              <w:pStyle w:val="TableText"/>
            </w:pPr>
            <w:r>
              <w:t>Minor updates</w:t>
            </w:r>
            <w:r w:rsidR="001E4370">
              <w:t xml:space="preserve"> for C2M</w:t>
            </w:r>
          </w:p>
        </w:tc>
      </w:tr>
      <w:tr w:rsidR="001E4370" w:rsidTr="001E4370">
        <w:trPr>
          <w:cantSplit/>
        </w:trPr>
        <w:tc>
          <w:tcPr>
            <w:tcW w:w="1086" w:type="dxa"/>
            <w:tcBorders>
              <w:top w:val="single" w:sz="6" w:space="0" w:color="auto"/>
              <w:left w:val="single" w:sz="12" w:space="0" w:color="auto"/>
              <w:bottom w:val="single" w:sz="12" w:space="0" w:color="auto"/>
              <w:right w:val="single" w:sz="6" w:space="0" w:color="auto"/>
            </w:tcBorders>
          </w:tcPr>
          <w:p w:rsidR="001E4370" w:rsidRDefault="001E4370" w:rsidP="001E4370">
            <w:pPr>
              <w:pStyle w:val="TableText"/>
            </w:pPr>
            <w:r>
              <w:t>10</w:t>
            </w:r>
            <w:r>
              <w:t>/</w:t>
            </w:r>
            <w:r>
              <w:t>30</w:t>
            </w:r>
            <w:r>
              <w:t>/</w:t>
            </w:r>
            <w:r>
              <w:t>2017</w:t>
            </w:r>
          </w:p>
        </w:tc>
        <w:tc>
          <w:tcPr>
            <w:tcW w:w="1794" w:type="dxa"/>
            <w:tcBorders>
              <w:top w:val="single" w:sz="6" w:space="0" w:color="auto"/>
              <w:left w:val="single" w:sz="6" w:space="0" w:color="auto"/>
              <w:bottom w:val="single" w:sz="12" w:space="0" w:color="auto"/>
              <w:right w:val="single" w:sz="6" w:space="0" w:color="auto"/>
            </w:tcBorders>
          </w:tcPr>
          <w:p w:rsidR="001E4370" w:rsidRDefault="001E4370" w:rsidP="001E4370">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1E4370" w:rsidRDefault="001E4370" w:rsidP="001E4370">
            <w:pPr>
              <w:pStyle w:val="TableText"/>
            </w:pPr>
          </w:p>
        </w:tc>
        <w:tc>
          <w:tcPr>
            <w:tcW w:w="3870" w:type="dxa"/>
            <w:tcBorders>
              <w:top w:val="single" w:sz="6" w:space="0" w:color="auto"/>
              <w:left w:val="single" w:sz="6" w:space="0" w:color="auto"/>
              <w:bottom w:val="single" w:sz="12" w:space="0" w:color="auto"/>
              <w:right w:val="single" w:sz="12" w:space="0" w:color="auto"/>
            </w:tcBorders>
          </w:tcPr>
          <w:p w:rsidR="001E4370" w:rsidRDefault="001E4370" w:rsidP="001E4370">
            <w:pPr>
              <w:pStyle w:val="TableText"/>
            </w:pPr>
            <w:r>
              <w:t>Reviewed, Approved</w:t>
            </w:r>
            <w:bookmarkStart w:id="32" w:name="_GoBack"/>
            <w:bookmarkEnd w:id="32"/>
          </w:p>
        </w:tc>
      </w:tr>
    </w:tbl>
    <w:p w:rsidR="00C85242" w:rsidRDefault="00C85242">
      <w:pPr>
        <w:pStyle w:val="Heading2"/>
      </w:pPr>
      <w:bookmarkStart w:id="33" w:name="_Toc274812531"/>
      <w:bookmarkStart w:id="34" w:name="_Toc285012286"/>
      <w:r>
        <w:lastRenderedPageBreak/>
        <w:t>Attachments:</w:t>
      </w:r>
      <w:bookmarkEnd w:id="33"/>
      <w:bookmarkEnd w:id="34"/>
    </w:p>
    <w:p w:rsidR="00C85242" w:rsidRDefault="00C85242">
      <w:pPr>
        <w:pStyle w:val="Heading3"/>
      </w:pPr>
      <w:bookmarkStart w:id="35" w:name="_Start/Stop_Page"/>
      <w:bookmarkStart w:id="36" w:name="_Deposit_Review_Page"/>
      <w:bookmarkStart w:id="37" w:name="_Billable_Charge_Page"/>
      <w:bookmarkStart w:id="38" w:name="_Toc274812532"/>
      <w:bookmarkStart w:id="39" w:name="_Toc285012287"/>
      <w:bookmarkEnd w:id="35"/>
      <w:bookmarkEnd w:id="36"/>
      <w:bookmarkEnd w:id="37"/>
      <w:r>
        <w:t>Billable Charge Page</w:t>
      </w:r>
      <w:bookmarkEnd w:id="38"/>
      <w:bookmarkEnd w:id="39"/>
    </w:p>
    <w:bookmarkStart w:id="40" w:name="_MON_1346849232"/>
    <w:bookmarkStart w:id="41" w:name="_MON_1355062246"/>
    <w:bookmarkEnd w:id="40"/>
    <w:bookmarkEnd w:id="41"/>
    <w:bookmarkStart w:id="42" w:name="_MON_1305489775"/>
    <w:bookmarkEnd w:id="42"/>
    <w:p w:rsidR="00C85242" w:rsidRDefault="00DC3A7A">
      <w:pPr>
        <w:pStyle w:val="BodyText"/>
        <w:ind w:left="0"/>
      </w:pPr>
      <w: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9" o:title=""/>
          </v:shape>
          <o:OLEObject Type="Embed" ProgID="Word.Document.8" ShapeID="_x0000_i1025" DrawAspect="Icon" ObjectID="_1571530569" r:id="rId10">
            <o:FieldCodes>\s</o:FieldCodes>
          </o:OLEObject>
        </w:object>
      </w:r>
    </w:p>
    <w:p w:rsidR="00C85242" w:rsidRDefault="00C85242">
      <w:pPr>
        <w:rPr>
          <w:rFonts w:ascii="Arial" w:hAnsi="Arial" w:cs="Arial"/>
          <w:b/>
          <w:u w:val="single"/>
          <w:lang w:eastAsia="en-US"/>
        </w:rPr>
      </w:pPr>
    </w:p>
    <w:sectPr w:rsidR="00C85242" w:rsidSect="0030412D">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E4" w:rsidRDefault="00EC07E4">
      <w:r>
        <w:separator/>
      </w:r>
    </w:p>
  </w:endnote>
  <w:endnote w:type="continuationSeparator" w:id="0">
    <w:p w:rsidR="00EC07E4" w:rsidRDefault="00EC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33" w:rsidRDefault="001073E1">
    <w:pPr>
      <w:pStyle w:val="Footer"/>
      <w:framePr w:wrap="around" w:vAnchor="text" w:hAnchor="margin" w:xAlign="right" w:y="1"/>
      <w:rPr>
        <w:rStyle w:val="PageNumber"/>
      </w:rPr>
    </w:pPr>
    <w:r>
      <w:rPr>
        <w:rStyle w:val="PageNumber"/>
      </w:rPr>
      <w:fldChar w:fldCharType="begin"/>
    </w:r>
    <w:r w:rsidR="002A5533">
      <w:rPr>
        <w:rStyle w:val="PageNumber"/>
      </w:rPr>
      <w:instrText xml:space="preserve">PAGE  </w:instrText>
    </w:r>
    <w:r>
      <w:rPr>
        <w:rStyle w:val="PageNumber"/>
      </w:rPr>
      <w:fldChar w:fldCharType="separate"/>
    </w:r>
    <w:r w:rsidR="002A5533">
      <w:rPr>
        <w:rStyle w:val="PageNumber"/>
        <w:noProof/>
      </w:rPr>
      <w:t>iv</w:t>
    </w:r>
    <w:r>
      <w:rPr>
        <w:rStyle w:val="PageNumber"/>
      </w:rPr>
      <w:fldChar w:fldCharType="end"/>
    </w:r>
  </w:p>
  <w:p w:rsidR="002A5533" w:rsidRDefault="002A55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33" w:rsidRDefault="00B35A09">
    <w:pPr>
      <w:pStyle w:val="Footer"/>
      <w:jc w:val="right"/>
    </w:pPr>
    <w:r>
      <w:fldChar w:fldCharType="begin"/>
    </w:r>
    <w:r>
      <w:instrText xml:space="preserve"> PAGE   \* MERGEFORMAT </w:instrText>
    </w:r>
    <w:r>
      <w:fldChar w:fldCharType="separate"/>
    </w:r>
    <w:r w:rsidR="001E4370">
      <w:rPr>
        <w:noProof/>
      </w:rPr>
      <w:t>9</w:t>
    </w:r>
    <w:r>
      <w:rPr>
        <w:noProof/>
      </w:rPr>
      <w:fldChar w:fldCharType="end"/>
    </w:r>
  </w:p>
  <w:p w:rsidR="002A5533" w:rsidRDefault="00296D20">
    <w:pPr>
      <w:pStyle w:val="Header"/>
      <w:rPr>
        <w:color w:val="17365D"/>
      </w:rPr>
    </w:pPr>
    <w:r>
      <w:rPr>
        <w:color w:val="17365D"/>
      </w:rPr>
      <w:t>4.2.1.7. C2M.CCB.v2.6.</w:t>
    </w:r>
    <w:r w:rsidR="00F07DB0">
      <w:rPr>
        <w:color w:val="17365D"/>
      </w:rPr>
      <w:t xml:space="preserve"> </w:t>
    </w:r>
    <w:r w:rsidR="002A5533">
      <w:rPr>
        <w:color w:val="17365D"/>
      </w:rPr>
      <w:t>Apply Miscellaneous Charges</w:t>
    </w:r>
  </w:p>
  <w:p w:rsidR="002A5533" w:rsidRDefault="00296D20">
    <w:pPr>
      <w:pStyle w:val="Header"/>
      <w:jc w:val="center"/>
      <w:rPr>
        <w:color w:val="17365D"/>
      </w:rPr>
    </w:pPr>
    <w:r>
      <w:rPr>
        <w:rFonts w:ascii="Arial" w:hAnsi="Arial" w:cs="Arial"/>
        <w:b/>
        <w:bCs/>
        <w:color w:val="000000"/>
        <w:sz w:val="12"/>
        <w:szCs w:val="12"/>
        <w:lang w:eastAsia="en-US"/>
      </w:rPr>
      <w:t>Copyright © 2017</w:t>
    </w:r>
    <w:r w:rsidR="002A5533">
      <w:rPr>
        <w:rFonts w:ascii="Arial" w:hAnsi="Arial" w:cs="Arial"/>
        <w:b/>
        <w:bCs/>
        <w:color w:val="000000"/>
        <w:sz w:val="12"/>
        <w:szCs w:val="12"/>
        <w:lang w:eastAsia="en-US"/>
      </w:rPr>
      <w:t>, Oracle. All rights reserved.</w:t>
    </w:r>
  </w:p>
  <w:p w:rsidR="002A5533" w:rsidRDefault="002A5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33" w:rsidRDefault="002A553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E4" w:rsidRDefault="00EC07E4">
      <w:r>
        <w:separator/>
      </w:r>
    </w:p>
  </w:footnote>
  <w:footnote w:type="continuationSeparator" w:id="0">
    <w:p w:rsidR="00EC07E4" w:rsidRDefault="00EC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33" w:rsidRDefault="00296D20">
    <w:pPr>
      <w:pStyle w:val="Header"/>
      <w:rPr>
        <w:color w:val="17365D"/>
      </w:rPr>
    </w:pPr>
    <w:r>
      <w:rPr>
        <w:color w:val="17365D"/>
      </w:rPr>
      <w:t>4.2.1.7. C2M.CCB.v2.6.</w:t>
    </w:r>
    <w:r w:rsidR="00F07DB0">
      <w:rPr>
        <w:color w:val="17365D"/>
      </w:rPr>
      <w:t xml:space="preserve"> </w:t>
    </w:r>
    <w:r w:rsidR="002A5533">
      <w:rPr>
        <w:color w:val="17365D"/>
      </w:rPr>
      <w:t>Apply Miscellaneous Charges</w:t>
    </w:r>
  </w:p>
  <w:p w:rsidR="002A5533" w:rsidRDefault="002A5533">
    <w:pPr>
      <w:pStyle w:val="Header"/>
      <w:framePr w:hSpace="187" w:wrap="auto" w:vAnchor="text" w:hAnchor="margin" w:xAlign="right" w:y="1"/>
    </w:pPr>
  </w:p>
  <w:p w:rsidR="002A5533" w:rsidRDefault="002A5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27F08BF"/>
    <w:multiLevelType w:val="hybridMultilevel"/>
    <w:tmpl w:val="0B2036C8"/>
    <w:lvl w:ilvl="0" w:tplc="2138ABAE">
      <w:start w:val="4"/>
      <w:numFmt w:val="bullet"/>
      <w:lvlText w:val="-"/>
      <w:lvlJc w:val="left"/>
      <w:pPr>
        <w:ind w:left="540" w:hanging="360"/>
      </w:pPr>
      <w:rPr>
        <w:rFonts w:ascii="Book Antiqua" w:eastAsia="Times New Roman" w:hAnsi="Book Antiqu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0"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2"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5"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6"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4"/>
  </w:num>
  <w:num w:numId="2">
    <w:abstractNumId w:val="10"/>
  </w:num>
  <w:num w:numId="3">
    <w:abstractNumId w:val="6"/>
  </w:num>
  <w:num w:numId="4">
    <w:abstractNumId w:val="8"/>
  </w:num>
  <w:num w:numId="5">
    <w:abstractNumId w:val="12"/>
  </w:num>
  <w:num w:numId="6">
    <w:abstractNumId w:val="18"/>
  </w:num>
  <w:num w:numId="7">
    <w:abstractNumId w:val="26"/>
  </w:num>
  <w:num w:numId="8">
    <w:abstractNumId w:val="22"/>
  </w:num>
  <w:num w:numId="9">
    <w:abstractNumId w:val="5"/>
  </w:num>
  <w:num w:numId="10">
    <w:abstractNumId w:val="20"/>
  </w:num>
  <w:num w:numId="11">
    <w:abstractNumId w:val="19"/>
  </w:num>
  <w:num w:numId="12">
    <w:abstractNumId w:val="29"/>
  </w:num>
  <w:num w:numId="13">
    <w:abstractNumId w:val="11"/>
  </w:num>
  <w:num w:numId="14">
    <w:abstractNumId w:val="4"/>
  </w:num>
  <w:num w:numId="15">
    <w:abstractNumId w:val="27"/>
  </w:num>
  <w:num w:numId="16">
    <w:abstractNumId w:val="2"/>
  </w:num>
  <w:num w:numId="17">
    <w:abstractNumId w:val="25"/>
  </w:num>
  <w:num w:numId="18">
    <w:abstractNumId w:val="28"/>
  </w:num>
  <w:num w:numId="19">
    <w:abstractNumId w:val="16"/>
  </w:num>
  <w:num w:numId="20">
    <w:abstractNumId w:val="21"/>
  </w:num>
  <w:num w:numId="21">
    <w:abstractNumId w:val="15"/>
  </w:num>
  <w:num w:numId="22">
    <w:abstractNumId w:val="1"/>
  </w:num>
  <w:num w:numId="23">
    <w:abstractNumId w:val="13"/>
  </w:num>
  <w:num w:numId="24">
    <w:abstractNumId w:val="3"/>
  </w:num>
  <w:num w:numId="25">
    <w:abstractNumId w:val="24"/>
  </w:num>
  <w:num w:numId="26">
    <w:abstractNumId w:val="0"/>
  </w:num>
  <w:num w:numId="27">
    <w:abstractNumId w:val="17"/>
  </w:num>
  <w:num w:numId="28">
    <w:abstractNumId w:val="7"/>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A792A"/>
    <w:rsid w:val="00092865"/>
    <w:rsid w:val="000F0C2A"/>
    <w:rsid w:val="001073E1"/>
    <w:rsid w:val="00191706"/>
    <w:rsid w:val="001E4370"/>
    <w:rsid w:val="00216D0C"/>
    <w:rsid w:val="00296D20"/>
    <w:rsid w:val="002A5533"/>
    <w:rsid w:val="002B6775"/>
    <w:rsid w:val="003023AA"/>
    <w:rsid w:val="0030412D"/>
    <w:rsid w:val="0034240E"/>
    <w:rsid w:val="003E2BD7"/>
    <w:rsid w:val="00465B3A"/>
    <w:rsid w:val="004679F8"/>
    <w:rsid w:val="004C6044"/>
    <w:rsid w:val="00502951"/>
    <w:rsid w:val="005516E7"/>
    <w:rsid w:val="00556DDC"/>
    <w:rsid w:val="0056099B"/>
    <w:rsid w:val="005B06FA"/>
    <w:rsid w:val="0064167B"/>
    <w:rsid w:val="006A1135"/>
    <w:rsid w:val="006C4FE2"/>
    <w:rsid w:val="007D168C"/>
    <w:rsid w:val="008902D6"/>
    <w:rsid w:val="008E02B2"/>
    <w:rsid w:val="009F06B2"/>
    <w:rsid w:val="00AA66FC"/>
    <w:rsid w:val="00AD2B19"/>
    <w:rsid w:val="00AE006E"/>
    <w:rsid w:val="00B23F57"/>
    <w:rsid w:val="00B35A09"/>
    <w:rsid w:val="00B44796"/>
    <w:rsid w:val="00B537A7"/>
    <w:rsid w:val="00C44E47"/>
    <w:rsid w:val="00C85242"/>
    <w:rsid w:val="00D406A8"/>
    <w:rsid w:val="00D47FBA"/>
    <w:rsid w:val="00D55350"/>
    <w:rsid w:val="00DB09AB"/>
    <w:rsid w:val="00DC3A7A"/>
    <w:rsid w:val="00DE2B6B"/>
    <w:rsid w:val="00E23417"/>
    <w:rsid w:val="00EA792A"/>
    <w:rsid w:val="00EC07E4"/>
    <w:rsid w:val="00F02294"/>
    <w:rsid w:val="00F07DB0"/>
    <w:rsid w:val="00F32BAA"/>
    <w:rsid w:val="00F5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9D5C0"/>
  <w15:docId w15:val="{258B1B08-0089-486C-8DD5-AE6B5366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2D"/>
    <w:rPr>
      <w:rFonts w:ascii="Book Antiqua" w:hAnsi="Book Antiqua"/>
      <w:lang w:eastAsia="es-ES"/>
    </w:rPr>
  </w:style>
  <w:style w:type="paragraph" w:styleId="Heading1">
    <w:name w:val="heading 1"/>
    <w:basedOn w:val="Normal"/>
    <w:next w:val="BodyText"/>
    <w:qFormat/>
    <w:rsid w:val="0030412D"/>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30412D"/>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30412D"/>
    <w:pPr>
      <w:keepNext/>
      <w:keepLines/>
      <w:ind w:left="0"/>
      <w:outlineLvl w:val="2"/>
    </w:pPr>
    <w:rPr>
      <w:b/>
      <w:sz w:val="24"/>
    </w:rPr>
  </w:style>
  <w:style w:type="paragraph" w:styleId="Heading4">
    <w:name w:val="heading 4"/>
    <w:basedOn w:val="BodyText"/>
    <w:next w:val="BodyText"/>
    <w:qFormat/>
    <w:rsid w:val="0030412D"/>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30412D"/>
    <w:pPr>
      <w:keepNext/>
      <w:keepLines/>
      <w:outlineLvl w:val="4"/>
    </w:pPr>
    <w:rPr>
      <w:b/>
      <w:i/>
    </w:rPr>
  </w:style>
  <w:style w:type="paragraph" w:styleId="Heading6">
    <w:name w:val="heading 6"/>
    <w:basedOn w:val="Normal"/>
    <w:next w:val="NormalIndent"/>
    <w:qFormat/>
    <w:rsid w:val="0030412D"/>
    <w:pPr>
      <w:ind w:left="720"/>
      <w:outlineLvl w:val="5"/>
    </w:pPr>
    <w:rPr>
      <w:rFonts w:ascii="Times" w:hAnsi="Times"/>
      <w:u w:val="single"/>
    </w:rPr>
  </w:style>
  <w:style w:type="paragraph" w:styleId="Heading7">
    <w:name w:val="heading 7"/>
    <w:basedOn w:val="Normal"/>
    <w:next w:val="NormalIndent"/>
    <w:qFormat/>
    <w:rsid w:val="0030412D"/>
    <w:pPr>
      <w:ind w:left="720"/>
      <w:outlineLvl w:val="6"/>
    </w:pPr>
    <w:rPr>
      <w:rFonts w:ascii="Times" w:hAnsi="Times"/>
      <w:i/>
    </w:rPr>
  </w:style>
  <w:style w:type="paragraph" w:styleId="Heading8">
    <w:name w:val="heading 8"/>
    <w:basedOn w:val="Normal"/>
    <w:next w:val="NormalIndent"/>
    <w:qFormat/>
    <w:rsid w:val="0030412D"/>
    <w:pPr>
      <w:ind w:left="720"/>
      <w:outlineLvl w:val="7"/>
    </w:pPr>
    <w:rPr>
      <w:rFonts w:ascii="Times" w:hAnsi="Times"/>
      <w:i/>
    </w:rPr>
  </w:style>
  <w:style w:type="paragraph" w:styleId="Heading9">
    <w:name w:val="heading 9"/>
    <w:basedOn w:val="Normal"/>
    <w:next w:val="NormalIndent"/>
    <w:qFormat/>
    <w:rsid w:val="0030412D"/>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30412D"/>
    <w:pPr>
      <w:spacing w:before="120" w:after="120"/>
      <w:ind w:left="2520"/>
    </w:pPr>
  </w:style>
  <w:style w:type="paragraph" w:styleId="TOC3">
    <w:name w:val="toc 3"/>
    <w:basedOn w:val="Normal"/>
    <w:next w:val="Normal"/>
    <w:uiPriority w:val="39"/>
    <w:qFormat/>
    <w:rsid w:val="0030412D"/>
    <w:pPr>
      <w:ind w:left="400"/>
    </w:pPr>
    <w:rPr>
      <w:rFonts w:ascii="Calibri" w:hAnsi="Calibri"/>
      <w:i/>
      <w:iCs/>
    </w:rPr>
  </w:style>
  <w:style w:type="paragraph" w:styleId="TOC2">
    <w:name w:val="toc 2"/>
    <w:basedOn w:val="Normal"/>
    <w:next w:val="Normal"/>
    <w:uiPriority w:val="39"/>
    <w:qFormat/>
    <w:rsid w:val="0030412D"/>
    <w:pPr>
      <w:ind w:left="200"/>
    </w:pPr>
    <w:rPr>
      <w:rFonts w:ascii="Calibri" w:hAnsi="Calibri"/>
      <w:smallCaps/>
    </w:rPr>
  </w:style>
  <w:style w:type="paragraph" w:styleId="Footer">
    <w:name w:val="footer"/>
    <w:basedOn w:val="Normal"/>
    <w:semiHidden/>
    <w:rsid w:val="0030412D"/>
    <w:pPr>
      <w:tabs>
        <w:tab w:val="right" w:pos="7920"/>
      </w:tabs>
    </w:pPr>
    <w:rPr>
      <w:sz w:val="16"/>
    </w:rPr>
  </w:style>
  <w:style w:type="paragraph" w:styleId="Header">
    <w:name w:val="header"/>
    <w:basedOn w:val="Normal"/>
    <w:semiHidden/>
    <w:rsid w:val="0030412D"/>
    <w:pPr>
      <w:tabs>
        <w:tab w:val="right" w:pos="10440"/>
      </w:tabs>
    </w:pPr>
    <w:rPr>
      <w:sz w:val="16"/>
    </w:rPr>
  </w:style>
  <w:style w:type="paragraph" w:styleId="Title">
    <w:name w:val="Title"/>
    <w:basedOn w:val="Normal"/>
    <w:qFormat/>
    <w:rsid w:val="0030412D"/>
    <w:pPr>
      <w:keepLines/>
      <w:spacing w:after="120"/>
      <w:ind w:left="2520" w:right="720"/>
    </w:pPr>
    <w:rPr>
      <w:sz w:val="48"/>
    </w:rPr>
  </w:style>
  <w:style w:type="paragraph" w:customStyle="1" w:styleId="TableText">
    <w:name w:val="Table Text"/>
    <w:basedOn w:val="Normal"/>
    <w:rsid w:val="0030412D"/>
    <w:pPr>
      <w:keepLines/>
    </w:pPr>
    <w:rPr>
      <w:sz w:val="16"/>
    </w:rPr>
  </w:style>
  <w:style w:type="paragraph" w:customStyle="1" w:styleId="HeadingBar">
    <w:name w:val="Heading Bar"/>
    <w:basedOn w:val="Normal"/>
    <w:next w:val="Heading3"/>
    <w:rsid w:val="0030412D"/>
    <w:pPr>
      <w:keepNext/>
      <w:keepLines/>
      <w:shd w:val="solid" w:color="auto" w:fill="auto"/>
      <w:spacing w:before="240"/>
      <w:ind w:right="7920"/>
    </w:pPr>
    <w:rPr>
      <w:color w:val="FFFFFF"/>
      <w:sz w:val="8"/>
    </w:rPr>
  </w:style>
  <w:style w:type="paragraph" w:customStyle="1" w:styleId="TitleBar">
    <w:name w:val="Title Bar"/>
    <w:basedOn w:val="Normal"/>
    <w:rsid w:val="0030412D"/>
    <w:pPr>
      <w:keepNext/>
      <w:pageBreakBefore/>
      <w:shd w:val="solid" w:color="auto" w:fill="auto"/>
      <w:spacing w:before="1680"/>
      <w:ind w:left="2520" w:right="720"/>
    </w:pPr>
    <w:rPr>
      <w:sz w:val="36"/>
    </w:rPr>
  </w:style>
  <w:style w:type="paragraph" w:customStyle="1" w:styleId="TOCHeading1">
    <w:name w:val="TOC Heading1"/>
    <w:basedOn w:val="Normal"/>
    <w:rsid w:val="0030412D"/>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30412D"/>
    <w:rPr>
      <w:rFonts w:ascii="Book Antiqua" w:hAnsi="Book Antiqua"/>
      <w:color w:val="0000FF"/>
    </w:rPr>
  </w:style>
  <w:style w:type="paragraph" w:customStyle="1" w:styleId="TableHeading">
    <w:name w:val="Table Heading"/>
    <w:basedOn w:val="TableText"/>
    <w:rsid w:val="0030412D"/>
    <w:pPr>
      <w:spacing w:before="120" w:after="120"/>
    </w:pPr>
    <w:rPr>
      <w:b/>
    </w:rPr>
  </w:style>
  <w:style w:type="character" w:styleId="PageNumber">
    <w:name w:val="page number"/>
    <w:basedOn w:val="DefaultParagraphFont"/>
    <w:semiHidden/>
    <w:rsid w:val="0030412D"/>
    <w:rPr>
      <w:rFonts w:ascii="Book Antiqua" w:hAnsi="Book Antiqua"/>
    </w:rPr>
  </w:style>
  <w:style w:type="paragraph" w:customStyle="1" w:styleId="RouteTitle">
    <w:name w:val="Route Title"/>
    <w:basedOn w:val="Normal"/>
    <w:rsid w:val="0030412D"/>
    <w:pPr>
      <w:keepLines/>
      <w:spacing w:after="120"/>
      <w:ind w:left="2520" w:right="720"/>
    </w:pPr>
    <w:rPr>
      <w:sz w:val="36"/>
    </w:rPr>
  </w:style>
  <w:style w:type="paragraph" w:customStyle="1" w:styleId="Title-Major">
    <w:name w:val="Title-Major"/>
    <w:basedOn w:val="Title"/>
    <w:rsid w:val="0030412D"/>
    <w:rPr>
      <w:smallCaps/>
    </w:rPr>
  </w:style>
  <w:style w:type="paragraph" w:customStyle="1" w:styleId="Note">
    <w:name w:val="Note"/>
    <w:basedOn w:val="BodyText"/>
    <w:rsid w:val="0030412D"/>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30412D"/>
    <w:pPr>
      <w:keepLines/>
      <w:spacing w:before="60" w:after="60"/>
      <w:ind w:left="3096" w:hanging="216"/>
    </w:pPr>
  </w:style>
  <w:style w:type="paragraph" w:customStyle="1" w:styleId="Checklist">
    <w:name w:val="Checklist"/>
    <w:basedOn w:val="Bullet"/>
    <w:rsid w:val="0030412D"/>
    <w:pPr>
      <w:ind w:left="3427" w:hanging="547"/>
    </w:pPr>
  </w:style>
  <w:style w:type="paragraph" w:customStyle="1" w:styleId="Checklist-X">
    <w:name w:val="Checklist-X"/>
    <w:basedOn w:val="Checklist"/>
    <w:rsid w:val="0030412D"/>
  </w:style>
  <w:style w:type="paragraph" w:styleId="NormalIndent">
    <w:name w:val="Normal Indent"/>
    <w:basedOn w:val="Normal"/>
    <w:semiHidden/>
    <w:rsid w:val="0030412D"/>
    <w:pPr>
      <w:ind w:left="720"/>
    </w:pPr>
  </w:style>
  <w:style w:type="paragraph" w:customStyle="1" w:styleId="InfoBox">
    <w:name w:val="Info Box"/>
    <w:basedOn w:val="BodyText"/>
    <w:rsid w:val="0030412D"/>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30412D"/>
    <w:pPr>
      <w:spacing w:before="60" w:after="60"/>
      <w:ind w:left="3240" w:hanging="360"/>
    </w:pPr>
  </w:style>
  <w:style w:type="paragraph" w:styleId="TOC1">
    <w:name w:val="toc 1"/>
    <w:basedOn w:val="Normal"/>
    <w:next w:val="Normal"/>
    <w:semiHidden/>
    <w:qFormat/>
    <w:rsid w:val="0030412D"/>
    <w:pPr>
      <w:spacing w:before="120" w:after="120"/>
    </w:pPr>
    <w:rPr>
      <w:rFonts w:ascii="Calibri" w:hAnsi="Calibri"/>
      <w:b/>
      <w:bCs/>
      <w:caps/>
    </w:rPr>
  </w:style>
  <w:style w:type="paragraph" w:styleId="TOC4">
    <w:name w:val="toc 4"/>
    <w:basedOn w:val="Normal"/>
    <w:next w:val="Normal"/>
    <w:semiHidden/>
    <w:rsid w:val="0030412D"/>
    <w:pPr>
      <w:ind w:left="600"/>
    </w:pPr>
    <w:rPr>
      <w:rFonts w:ascii="Calibri" w:hAnsi="Calibri"/>
      <w:sz w:val="18"/>
      <w:szCs w:val="18"/>
    </w:rPr>
  </w:style>
  <w:style w:type="paragraph" w:styleId="TOC5">
    <w:name w:val="toc 5"/>
    <w:basedOn w:val="Normal"/>
    <w:next w:val="Normal"/>
    <w:semiHidden/>
    <w:rsid w:val="0030412D"/>
    <w:pPr>
      <w:ind w:left="800"/>
    </w:pPr>
    <w:rPr>
      <w:rFonts w:ascii="Calibri" w:hAnsi="Calibri"/>
      <w:sz w:val="18"/>
      <w:szCs w:val="18"/>
    </w:rPr>
  </w:style>
  <w:style w:type="paragraph" w:customStyle="1" w:styleId="tty132">
    <w:name w:val="tty132"/>
    <w:basedOn w:val="Normal"/>
    <w:rsid w:val="0030412D"/>
    <w:rPr>
      <w:rFonts w:ascii="Courier New" w:hAnsi="Courier New"/>
      <w:sz w:val="12"/>
    </w:rPr>
  </w:style>
  <w:style w:type="paragraph" w:customStyle="1" w:styleId="tty180">
    <w:name w:val="tty180"/>
    <w:basedOn w:val="Normal"/>
    <w:rsid w:val="0030412D"/>
    <w:pPr>
      <w:ind w:right="-720"/>
    </w:pPr>
    <w:rPr>
      <w:rFonts w:ascii="Courier New" w:hAnsi="Courier New"/>
      <w:sz w:val="8"/>
    </w:rPr>
  </w:style>
  <w:style w:type="paragraph" w:customStyle="1" w:styleId="tty80">
    <w:name w:val="tty80"/>
    <w:basedOn w:val="Normal"/>
    <w:rsid w:val="0030412D"/>
    <w:rPr>
      <w:rFonts w:ascii="Courier New" w:hAnsi="Courier New"/>
    </w:rPr>
  </w:style>
  <w:style w:type="paragraph" w:customStyle="1" w:styleId="tty80indent">
    <w:name w:val="tty80 indent"/>
    <w:basedOn w:val="tty80"/>
    <w:rsid w:val="0030412D"/>
    <w:pPr>
      <w:ind w:left="2895"/>
    </w:pPr>
  </w:style>
  <w:style w:type="paragraph" w:styleId="BodyTextIndent">
    <w:name w:val="Body Text Indent"/>
    <w:basedOn w:val="Normal"/>
    <w:semiHidden/>
    <w:unhideWhenUsed/>
    <w:rsid w:val="0030412D"/>
    <w:pPr>
      <w:spacing w:after="120"/>
      <w:ind w:left="360"/>
    </w:pPr>
  </w:style>
  <w:style w:type="paragraph" w:customStyle="1" w:styleId="NoteWide">
    <w:name w:val="Note Wide"/>
    <w:basedOn w:val="Note"/>
    <w:rsid w:val="0030412D"/>
    <w:pPr>
      <w:ind w:right="2160"/>
    </w:pPr>
  </w:style>
  <w:style w:type="character" w:customStyle="1" w:styleId="BodyTextIndentChar">
    <w:name w:val="Body Text Indent Char"/>
    <w:basedOn w:val="DefaultParagraphFont"/>
    <w:semiHidden/>
    <w:rsid w:val="0030412D"/>
    <w:rPr>
      <w:rFonts w:ascii="Book Antiqua" w:hAnsi="Book Antiqua"/>
      <w:lang w:eastAsia="es-ES"/>
    </w:rPr>
  </w:style>
  <w:style w:type="paragraph" w:customStyle="1" w:styleId="Copyrighttitles">
    <w:name w:val="Copyright titles"/>
    <w:basedOn w:val="Normal"/>
    <w:rsid w:val="0030412D"/>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30412D"/>
    <w:pPr>
      <w:spacing w:before="100"/>
    </w:pPr>
    <w:rPr>
      <w:rFonts w:ascii="Futura Bk BT" w:hAnsi="Futura Bk BT"/>
      <w:sz w:val="16"/>
      <w:lang w:eastAsia="en-US"/>
    </w:rPr>
  </w:style>
  <w:style w:type="character" w:customStyle="1" w:styleId="FooterChar">
    <w:name w:val="Footer Char"/>
    <w:basedOn w:val="DefaultParagraphFont"/>
    <w:rsid w:val="0030412D"/>
    <w:rPr>
      <w:rFonts w:ascii="Book Antiqua" w:hAnsi="Book Antiqua"/>
      <w:sz w:val="16"/>
      <w:lang w:eastAsia="es-ES"/>
    </w:rPr>
  </w:style>
  <w:style w:type="paragraph" w:customStyle="1" w:styleId="table">
    <w:name w:val="table"/>
    <w:basedOn w:val="Normal"/>
    <w:rsid w:val="0030412D"/>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30412D"/>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30412D"/>
    <w:rPr>
      <w:color w:val="0000FF"/>
      <w:u w:val="single"/>
    </w:rPr>
  </w:style>
  <w:style w:type="paragraph" w:styleId="BalloonText">
    <w:name w:val="Balloon Text"/>
    <w:basedOn w:val="Normal"/>
    <w:semiHidden/>
    <w:unhideWhenUsed/>
    <w:rsid w:val="0030412D"/>
    <w:rPr>
      <w:rFonts w:ascii="Tahoma" w:hAnsi="Tahoma" w:cs="Tahoma"/>
      <w:sz w:val="16"/>
      <w:szCs w:val="16"/>
    </w:rPr>
  </w:style>
  <w:style w:type="character" w:customStyle="1" w:styleId="BalloonTextChar">
    <w:name w:val="Balloon Text Char"/>
    <w:basedOn w:val="DefaultParagraphFont"/>
    <w:semiHidden/>
    <w:rsid w:val="0030412D"/>
    <w:rPr>
      <w:rFonts w:ascii="Tahoma" w:hAnsi="Tahoma" w:cs="Tahoma"/>
      <w:sz w:val="16"/>
      <w:szCs w:val="16"/>
      <w:lang w:eastAsia="es-ES"/>
    </w:rPr>
  </w:style>
  <w:style w:type="character" w:customStyle="1" w:styleId="BodyTextChar">
    <w:name w:val="Body Text Char"/>
    <w:basedOn w:val="DefaultParagraphFont"/>
    <w:semiHidden/>
    <w:rsid w:val="0030412D"/>
    <w:rPr>
      <w:rFonts w:ascii="Book Antiqua" w:hAnsi="Book Antiqua"/>
      <w:lang w:eastAsia="es-ES"/>
    </w:rPr>
  </w:style>
  <w:style w:type="paragraph" w:styleId="TOC6">
    <w:name w:val="toc 6"/>
    <w:basedOn w:val="Normal"/>
    <w:next w:val="Normal"/>
    <w:autoRedefine/>
    <w:semiHidden/>
    <w:unhideWhenUsed/>
    <w:rsid w:val="0030412D"/>
    <w:pPr>
      <w:ind w:left="1000"/>
    </w:pPr>
    <w:rPr>
      <w:rFonts w:ascii="Calibri" w:hAnsi="Calibri"/>
      <w:sz w:val="18"/>
      <w:szCs w:val="18"/>
    </w:rPr>
  </w:style>
  <w:style w:type="paragraph" w:styleId="TOC7">
    <w:name w:val="toc 7"/>
    <w:basedOn w:val="Normal"/>
    <w:next w:val="Normal"/>
    <w:autoRedefine/>
    <w:semiHidden/>
    <w:unhideWhenUsed/>
    <w:rsid w:val="0030412D"/>
    <w:pPr>
      <w:ind w:left="1200"/>
    </w:pPr>
    <w:rPr>
      <w:rFonts w:ascii="Calibri" w:hAnsi="Calibri"/>
      <w:sz w:val="18"/>
      <w:szCs w:val="18"/>
    </w:rPr>
  </w:style>
  <w:style w:type="paragraph" w:styleId="TOC8">
    <w:name w:val="toc 8"/>
    <w:basedOn w:val="Normal"/>
    <w:next w:val="Normal"/>
    <w:autoRedefine/>
    <w:semiHidden/>
    <w:unhideWhenUsed/>
    <w:rsid w:val="0030412D"/>
    <w:pPr>
      <w:ind w:left="1400"/>
    </w:pPr>
    <w:rPr>
      <w:rFonts w:ascii="Calibri" w:hAnsi="Calibri"/>
      <w:sz w:val="18"/>
      <w:szCs w:val="18"/>
    </w:rPr>
  </w:style>
  <w:style w:type="paragraph" w:styleId="TOC9">
    <w:name w:val="toc 9"/>
    <w:basedOn w:val="Normal"/>
    <w:next w:val="Normal"/>
    <w:autoRedefine/>
    <w:semiHidden/>
    <w:unhideWhenUsed/>
    <w:rsid w:val="0030412D"/>
    <w:pPr>
      <w:ind w:left="1600"/>
    </w:pPr>
    <w:rPr>
      <w:rFonts w:ascii="Calibri" w:hAnsi="Calibri"/>
      <w:sz w:val="18"/>
      <w:szCs w:val="18"/>
    </w:rPr>
  </w:style>
  <w:style w:type="paragraph" w:styleId="NoSpacing">
    <w:name w:val="No Spacing"/>
    <w:qFormat/>
    <w:rsid w:val="0030412D"/>
    <w:rPr>
      <w:rFonts w:ascii="Calibri" w:hAnsi="Calibri"/>
      <w:sz w:val="22"/>
      <w:szCs w:val="22"/>
    </w:rPr>
  </w:style>
  <w:style w:type="character" w:styleId="FollowedHyperlink">
    <w:name w:val="FollowedHyperlink"/>
    <w:basedOn w:val="DefaultParagraphFont"/>
    <w:semiHidden/>
    <w:unhideWhenUsed/>
    <w:rsid w:val="0030412D"/>
    <w:rPr>
      <w:color w:val="800080"/>
      <w:u w:val="single"/>
    </w:rPr>
  </w:style>
  <w:style w:type="character" w:customStyle="1" w:styleId="NoSpacingChar">
    <w:name w:val="No Spacing Char"/>
    <w:basedOn w:val="DefaultParagraphFont"/>
    <w:rsid w:val="0030412D"/>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Word_97_-_2003_Document.doc"/><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Apply Miscellaneous Charges</vt:lpstr>
    </vt:vector>
  </TitlesOfParts>
  <Company>Oracle Corporation</Company>
  <LinksUpToDate>false</LinksUpToDate>
  <CharactersWithSpaces>8536</CharactersWithSpaces>
  <SharedDoc>false</SharedDoc>
  <HLinks>
    <vt:vector size="96" baseType="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3407878</vt:i4>
      </vt:variant>
      <vt:variant>
        <vt:i4>57</vt:i4>
      </vt:variant>
      <vt:variant>
        <vt:i4>0</vt:i4>
      </vt:variant>
      <vt:variant>
        <vt:i4>5</vt:i4>
      </vt:variant>
      <vt:variant>
        <vt:lpwstr/>
      </vt:variant>
      <vt:variant>
        <vt:lpwstr>_Billable_Charge_Page</vt:lpwstr>
      </vt:variant>
      <vt:variant>
        <vt:i4>6553685</vt:i4>
      </vt:variant>
      <vt:variant>
        <vt:i4>54</vt:i4>
      </vt:variant>
      <vt:variant>
        <vt:i4>0</vt:i4>
      </vt:variant>
      <vt:variant>
        <vt:i4>5</vt:i4>
      </vt:variant>
      <vt:variant>
        <vt:lpwstr/>
      </vt:variant>
      <vt:variant>
        <vt:lpwstr>_Business_Process_Model</vt:lpwstr>
      </vt:variant>
      <vt:variant>
        <vt:i4>3407878</vt:i4>
      </vt:variant>
      <vt:variant>
        <vt:i4>51</vt:i4>
      </vt:variant>
      <vt:variant>
        <vt:i4>0</vt:i4>
      </vt:variant>
      <vt:variant>
        <vt:i4>5</vt:i4>
      </vt:variant>
      <vt:variant>
        <vt:lpwstr/>
      </vt:variant>
      <vt:variant>
        <vt:lpwstr>_Billable_Charge_Page</vt:lpwstr>
      </vt:variant>
      <vt:variant>
        <vt:i4>6553685</vt:i4>
      </vt:variant>
      <vt:variant>
        <vt:i4>48</vt:i4>
      </vt:variant>
      <vt:variant>
        <vt:i4>0</vt:i4>
      </vt:variant>
      <vt:variant>
        <vt:i4>5</vt:i4>
      </vt:variant>
      <vt:variant>
        <vt:lpwstr/>
      </vt:variant>
      <vt:variant>
        <vt:lpwstr>_Business_Process_Model</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ariant>
        <vt:i4>6553685</vt:i4>
      </vt:variant>
      <vt:variant>
        <vt:i4>33</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Miscellaneous Charges</dc:title>
  <dc:creator>GHedman</dc:creator>
  <cp:keywords>CC&amp;B</cp:keywords>
  <dc:description>Copyright © 2010, Oracle Corporation.  All rights reserved.</dc:description>
  <cp:lastModifiedBy>galina polonsky</cp:lastModifiedBy>
  <cp:revision>7</cp:revision>
  <cp:lastPrinted>2013-10-06T22:49:00Z</cp:lastPrinted>
  <dcterms:created xsi:type="dcterms:W3CDTF">2015-11-28T20:55:00Z</dcterms:created>
  <dcterms:modified xsi:type="dcterms:W3CDTF">2017-11-07T09:29:00Z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CNT2369959</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DON.LEE@ORACLE.COM</vt:lpwstr>
  </property>
  <property fmtid="{D5CDD505-2E9C-101B-9397-08002B2CF9AE}" pid="6" name="DISdID">
    <vt:lpwstr>5969580</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http://content.oracle.com/content/idcplg?IdcService=DESKTOP_DOC_INFO&amp;dDocName=CNT2369959&amp;dID=5969580&amp;ClientControlled=DocMan,taskpane&amp;coreContentOnly=1</vt:lpwstr>
  </property>
</Properties>
</file>